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6442" w:rsidRDefault="00CC6442" w:rsidP="00CC6442">
      <w:pPr>
        <w:pStyle w:val="incr1"/>
        <w:ind w:left="360"/>
        <w:jc w:val="left"/>
        <w:rPr>
          <w:rFonts w:ascii="Open Sans" w:hAnsi="Open Sans" w:cs="Arial"/>
          <w:color w:val="313335"/>
          <w:sz w:val="21"/>
          <w:szCs w:val="21"/>
          <w:lang w:val="en"/>
        </w:rPr>
      </w:pPr>
      <w:r>
        <w:rPr>
          <w:rFonts w:ascii="Open Sans" w:hAnsi="Open Sans" w:cs="Arial"/>
          <w:color w:val="313335"/>
          <w:sz w:val="21"/>
          <w:szCs w:val="21"/>
          <w:lang w:val="en"/>
        </w:rPr>
        <w:t xml:space="preserve">From: Article 6 Section, 124-176 - </w:t>
      </w:r>
      <w:bookmarkStart w:id="0" w:name="_GoBack"/>
      <w:bookmarkEnd w:id="0"/>
      <w:r>
        <w:rPr>
          <w:rFonts w:ascii="Open Sans" w:hAnsi="Open Sans" w:cs="Arial"/>
          <w:color w:val="313335"/>
          <w:sz w:val="21"/>
          <w:szCs w:val="21"/>
          <w:lang w:val="en"/>
        </w:rPr>
        <w:t xml:space="preserve"> District Development Standards</w:t>
      </w:r>
    </w:p>
    <w:p w:rsidR="00CC6442" w:rsidRDefault="00CC6442" w:rsidP="00CC6442">
      <w:pPr>
        <w:pStyle w:val="incr1"/>
        <w:ind w:left="360"/>
        <w:jc w:val="left"/>
        <w:rPr>
          <w:rFonts w:ascii="Open Sans" w:hAnsi="Open Sans" w:cs="Arial"/>
          <w:color w:val="313335"/>
          <w:sz w:val="21"/>
          <w:szCs w:val="21"/>
          <w:lang w:val="en"/>
        </w:rPr>
      </w:pPr>
    </w:p>
    <w:p w:rsidR="00CC6442" w:rsidRPr="00CC6442" w:rsidRDefault="00CC6442" w:rsidP="00CC6442">
      <w:pPr>
        <w:pStyle w:val="incr1"/>
        <w:ind w:left="360"/>
        <w:jc w:val="left"/>
        <w:rPr>
          <w:rFonts w:ascii="Open Sans" w:hAnsi="Open Sans" w:cs="Arial"/>
          <w:color w:val="313335"/>
          <w:sz w:val="21"/>
          <w:szCs w:val="21"/>
          <w:lang w:val="en"/>
        </w:rPr>
      </w:pPr>
      <w:r w:rsidRPr="00CC6442">
        <w:rPr>
          <w:rFonts w:ascii="Open Sans" w:hAnsi="Open Sans" w:cs="Arial"/>
          <w:color w:val="313335"/>
          <w:sz w:val="21"/>
          <w:szCs w:val="21"/>
          <w:lang w:val="en"/>
        </w:rPr>
        <w:t xml:space="preserve"> </w:t>
      </w:r>
      <w:r w:rsidRPr="00CC6442">
        <w:rPr>
          <w:rStyle w:val="bdit1"/>
          <w:rFonts w:ascii="Open Sans" w:hAnsi="Open Sans" w:cs="Arial"/>
          <w:color w:val="313335"/>
          <w:sz w:val="21"/>
          <w:szCs w:val="21"/>
          <w:lang w:val="en"/>
        </w:rPr>
        <w:t>"RE" RESIDENTIAL, ESTATE.</w:t>
      </w:r>
      <w:r w:rsidRPr="00CC6442">
        <w:rPr>
          <w:rFonts w:ascii="Open Sans" w:hAnsi="Open Sans" w:cs="Arial"/>
          <w:color w:val="313335"/>
          <w:sz w:val="21"/>
          <w:szCs w:val="21"/>
          <w:lang w:val="en"/>
        </w:rPr>
        <w:t xml:space="preserve"> </w:t>
      </w:r>
    </w:p>
    <w:p w:rsidR="00CC6442" w:rsidRDefault="00CC6442" w:rsidP="00CC6442">
      <w:pPr>
        <w:pStyle w:val="incr2"/>
        <w:jc w:val="left"/>
        <w:rPr>
          <w:rFonts w:ascii="Open Sans" w:hAnsi="Open Sans" w:cs="Arial"/>
          <w:color w:val="313335"/>
          <w:sz w:val="21"/>
          <w:szCs w:val="21"/>
          <w:lang w:val="en"/>
        </w:rPr>
      </w:pPr>
      <w:r>
        <w:rPr>
          <w:rFonts w:ascii="Open Sans" w:hAnsi="Open Sans" w:cs="Arial"/>
          <w:color w:val="313335"/>
          <w:sz w:val="21"/>
          <w:szCs w:val="21"/>
          <w:lang w:val="en"/>
        </w:rPr>
        <w:t xml:space="preserve">a. </w:t>
      </w:r>
      <w:r>
        <w:rPr>
          <w:rStyle w:val="ital1"/>
          <w:rFonts w:ascii="Open Sans" w:hAnsi="Open Sans" w:cs="Arial"/>
          <w:color w:val="313335"/>
          <w:sz w:val="21"/>
          <w:szCs w:val="21"/>
          <w:lang w:val="en"/>
        </w:rPr>
        <w:t>Districts, Intent.</w:t>
      </w:r>
      <w:r>
        <w:rPr>
          <w:rFonts w:ascii="Open Sans" w:hAnsi="Open Sans" w:cs="Arial"/>
          <w:color w:val="313335"/>
          <w:sz w:val="21"/>
          <w:szCs w:val="21"/>
          <w:lang w:val="en"/>
        </w:rPr>
        <w:t xml:space="preserve"> </w:t>
      </w:r>
    </w:p>
    <w:p w:rsidR="00CC6442" w:rsidRDefault="00CC6442" w:rsidP="00CC6442">
      <w:pPr>
        <w:pStyle w:val="incr3"/>
        <w:jc w:val="left"/>
        <w:rPr>
          <w:rFonts w:ascii="Open Sans" w:hAnsi="Open Sans" w:cs="Arial"/>
          <w:color w:val="313335"/>
          <w:sz w:val="21"/>
          <w:szCs w:val="21"/>
          <w:lang w:val="en"/>
        </w:rPr>
      </w:pPr>
      <w:r>
        <w:rPr>
          <w:rFonts w:ascii="Open Sans" w:hAnsi="Open Sans" w:cs="Arial"/>
          <w:color w:val="313335"/>
          <w:sz w:val="21"/>
          <w:szCs w:val="21"/>
          <w:lang w:val="en"/>
        </w:rPr>
        <w:t xml:space="preserve">1. The RE Districts permits large lot, estate-type development. A limited number of nonresidential uses are allowed, subject to the restrictions and requirements necessary to preserve and protect the low-density estate character of the district. </w:t>
      </w:r>
    </w:p>
    <w:p w:rsidR="00CC6442" w:rsidRDefault="00CC6442" w:rsidP="00CC6442">
      <w:pPr>
        <w:pStyle w:val="incr3"/>
        <w:jc w:val="left"/>
        <w:rPr>
          <w:rFonts w:ascii="Open Sans" w:hAnsi="Open Sans" w:cs="Arial"/>
          <w:color w:val="313335"/>
          <w:sz w:val="21"/>
          <w:szCs w:val="21"/>
          <w:lang w:val="en"/>
        </w:rPr>
      </w:pPr>
      <w:r>
        <w:rPr>
          <w:rFonts w:ascii="Open Sans" w:hAnsi="Open Sans" w:cs="Arial"/>
          <w:color w:val="313335"/>
          <w:sz w:val="21"/>
          <w:szCs w:val="21"/>
          <w:lang w:val="en"/>
        </w:rPr>
        <w:t xml:space="preserve">2. The RE Districts are generally used to implement the Comprehensive Plan within those areas shown as Semi-Rural, Low Density and Moderate Density Residential on the Future Land Use Map. Locations on the Barrier Islands that have existing RE zoning are acknowledged, and </w:t>
      </w:r>
      <w:proofErr w:type="gramStart"/>
      <w:r>
        <w:rPr>
          <w:rFonts w:ascii="Open Sans" w:hAnsi="Open Sans" w:cs="Arial"/>
          <w:color w:val="313335"/>
          <w:sz w:val="21"/>
          <w:szCs w:val="21"/>
          <w:lang w:val="en"/>
        </w:rPr>
        <w:t>are considered to be</w:t>
      </w:r>
      <w:proofErr w:type="gramEnd"/>
      <w:r>
        <w:rPr>
          <w:rFonts w:ascii="Open Sans" w:hAnsi="Open Sans" w:cs="Arial"/>
          <w:color w:val="313335"/>
          <w:sz w:val="21"/>
          <w:szCs w:val="21"/>
          <w:lang w:val="en"/>
        </w:rPr>
        <w:t xml:space="preserve"> consistent with the Future Land Use Map; however, such lands shall not be rezoned to a more intensive RE District. </w:t>
      </w:r>
    </w:p>
    <w:p w:rsidR="00CC6442" w:rsidRDefault="00CC6442" w:rsidP="00CC6442">
      <w:pPr>
        <w:pStyle w:val="incr3"/>
        <w:jc w:val="left"/>
        <w:rPr>
          <w:rFonts w:ascii="Open Sans" w:hAnsi="Open Sans" w:cs="Arial"/>
          <w:color w:val="313335"/>
          <w:sz w:val="21"/>
          <w:szCs w:val="21"/>
          <w:lang w:val="en"/>
        </w:rPr>
      </w:pPr>
      <w:r>
        <w:rPr>
          <w:rFonts w:ascii="Open Sans" w:hAnsi="Open Sans" w:cs="Arial"/>
          <w:color w:val="313335"/>
          <w:sz w:val="21"/>
          <w:szCs w:val="21"/>
          <w:lang w:val="en"/>
        </w:rPr>
        <w:t xml:space="preserve">3. Agricultural uses permitted under the OUE-2 District prior to October 27, 2003, shall continue to be permitted uses on those parcels converted from OUE-2 to RE-1 zoning. </w:t>
      </w:r>
    </w:p>
    <w:p w:rsidR="00CC6442" w:rsidRDefault="00CC6442" w:rsidP="00CC6442">
      <w:pPr>
        <w:pStyle w:val="incr2"/>
        <w:jc w:val="left"/>
        <w:rPr>
          <w:rFonts w:ascii="Open Sans" w:hAnsi="Open Sans" w:cs="Arial"/>
          <w:color w:val="313335"/>
          <w:sz w:val="21"/>
          <w:szCs w:val="21"/>
          <w:lang w:val="en"/>
        </w:rPr>
      </w:pPr>
      <w:r>
        <w:rPr>
          <w:rFonts w:ascii="Open Sans" w:hAnsi="Open Sans" w:cs="Arial"/>
          <w:color w:val="313335"/>
          <w:sz w:val="21"/>
          <w:szCs w:val="21"/>
          <w:lang w:val="en"/>
        </w:rPr>
        <w:t xml:space="preserve">b. </w:t>
      </w:r>
      <w:r>
        <w:rPr>
          <w:rStyle w:val="ital1"/>
          <w:rFonts w:ascii="Open Sans" w:hAnsi="Open Sans" w:cs="Arial"/>
          <w:color w:val="313335"/>
          <w:sz w:val="21"/>
          <w:szCs w:val="21"/>
          <w:lang w:val="en"/>
        </w:rPr>
        <w:t>Permitted Principal and Limited Uses and Structures:</w:t>
      </w:r>
      <w:r>
        <w:rPr>
          <w:rFonts w:ascii="Open Sans" w:hAnsi="Open Sans" w:cs="Arial"/>
          <w:color w:val="313335"/>
          <w:sz w:val="21"/>
          <w:szCs w:val="21"/>
          <w:lang w:val="en"/>
        </w:rPr>
        <w:t xml:space="preserve"> Uses allowed by right in the district. Such uses are subject to all other applicable requirements of this UDC. Additional dimensional standards may allow a more intense use through the Special Exception process where expressly provided for in this</w:t>
      </w:r>
      <w:hyperlink r:id="rId5" w:history="1">
        <w:r>
          <w:rPr>
            <w:rFonts w:ascii="Open Sans" w:hAnsi="Open Sans" w:cs="Arial"/>
            <w:color w:val="096FCC"/>
            <w:sz w:val="21"/>
            <w:szCs w:val="21"/>
            <w:u w:val="single"/>
            <w:lang w:val="en"/>
          </w:rPr>
          <w:t xml:space="preserve"> Article 6</w:t>
        </w:r>
      </w:hyperlink>
      <w:r>
        <w:rPr>
          <w:rFonts w:ascii="Open Sans" w:hAnsi="Open Sans" w:cs="Arial"/>
          <w:color w:val="313335"/>
          <w:sz w:val="21"/>
          <w:szCs w:val="21"/>
          <w:lang w:val="en"/>
        </w:rPr>
        <w:t xml:space="preserve">. </w:t>
      </w:r>
    </w:p>
    <w:p w:rsidR="00CC6442" w:rsidRDefault="00CC6442" w:rsidP="00CC6442">
      <w:pPr>
        <w:pStyle w:val="incr3"/>
        <w:jc w:val="left"/>
        <w:rPr>
          <w:rFonts w:ascii="Open Sans" w:hAnsi="Open Sans" w:cs="Arial"/>
          <w:color w:val="313335"/>
          <w:sz w:val="21"/>
          <w:szCs w:val="21"/>
          <w:lang w:val="en"/>
        </w:rPr>
      </w:pPr>
      <w:r>
        <w:rPr>
          <w:rFonts w:ascii="Open Sans" w:hAnsi="Open Sans" w:cs="Arial"/>
          <w:color w:val="313335"/>
          <w:sz w:val="21"/>
          <w:szCs w:val="21"/>
          <w:lang w:val="en"/>
        </w:rPr>
        <w:t xml:space="preserve">1. Agricultural Production Crops, livestock, and animal specialties (NAICS 111, 112). </w:t>
      </w:r>
    </w:p>
    <w:p w:rsidR="00CC6442" w:rsidRDefault="00CC6442" w:rsidP="00CC6442">
      <w:pPr>
        <w:pStyle w:val="b4"/>
        <w:ind w:left="270"/>
        <w:rPr>
          <w:rFonts w:ascii="Open Sans" w:hAnsi="Open Sans" w:cs="Arial"/>
          <w:color w:val="313335"/>
          <w:sz w:val="21"/>
          <w:szCs w:val="21"/>
          <w:lang w:val="en"/>
        </w:rPr>
      </w:pPr>
      <w:r>
        <w:rPr>
          <w:rFonts w:ascii="Open Sans" w:hAnsi="Open Sans" w:cs="Arial"/>
          <w:color w:val="313335"/>
          <w:sz w:val="21"/>
          <w:szCs w:val="21"/>
          <w:lang w:val="en"/>
        </w:rPr>
        <w:t>The following uses are not included in this category: Those uses requiring Special Exception approval as specified in subsection d. below; animal shelter (Defined in</w:t>
      </w:r>
      <w:hyperlink r:id="rId6" w:history="1">
        <w:r>
          <w:rPr>
            <w:rFonts w:ascii="Open Sans" w:hAnsi="Open Sans" w:cs="Arial"/>
            <w:color w:val="096FCC"/>
            <w:sz w:val="21"/>
            <w:szCs w:val="21"/>
            <w:u w:val="single"/>
            <w:lang w:val="en"/>
          </w:rPr>
          <w:t xml:space="preserve"> Section 124-305</w:t>
        </w:r>
      </w:hyperlink>
      <w:r>
        <w:rPr>
          <w:rFonts w:ascii="Open Sans" w:hAnsi="Open Sans" w:cs="Arial"/>
          <w:color w:val="313335"/>
          <w:sz w:val="21"/>
          <w:szCs w:val="21"/>
          <w:lang w:val="en"/>
        </w:rPr>
        <w:t>); aviary (Defined in</w:t>
      </w:r>
      <w:hyperlink r:id="rId7" w:history="1">
        <w:r>
          <w:rPr>
            <w:rFonts w:ascii="Open Sans" w:hAnsi="Open Sans" w:cs="Arial"/>
            <w:color w:val="096FCC"/>
            <w:sz w:val="21"/>
            <w:szCs w:val="21"/>
            <w:u w:val="single"/>
            <w:lang w:val="en"/>
          </w:rPr>
          <w:t xml:space="preserve"> Section 124-305</w:t>
        </w:r>
      </w:hyperlink>
      <w:r>
        <w:rPr>
          <w:rFonts w:ascii="Open Sans" w:hAnsi="Open Sans" w:cs="Arial"/>
          <w:color w:val="313335"/>
          <w:sz w:val="21"/>
          <w:szCs w:val="21"/>
          <w:lang w:val="en"/>
        </w:rPr>
        <w:t>); farm/produce stand (Defined in</w:t>
      </w:r>
      <w:hyperlink r:id="rId8" w:history="1">
        <w:r>
          <w:rPr>
            <w:rFonts w:ascii="Open Sans" w:hAnsi="Open Sans" w:cs="Arial"/>
            <w:color w:val="096FCC"/>
            <w:sz w:val="21"/>
            <w:szCs w:val="21"/>
            <w:u w:val="single"/>
            <w:lang w:val="en"/>
          </w:rPr>
          <w:t xml:space="preserve"> Section 124-305</w:t>
        </w:r>
      </w:hyperlink>
      <w:r>
        <w:rPr>
          <w:rFonts w:ascii="Open Sans" w:hAnsi="Open Sans" w:cs="Arial"/>
          <w:color w:val="313335"/>
          <w:sz w:val="21"/>
          <w:szCs w:val="21"/>
          <w:lang w:val="en"/>
        </w:rPr>
        <w:t>); keeping of ponies or horses; livestock auction (Defined in</w:t>
      </w:r>
      <w:hyperlink r:id="rId9" w:history="1">
        <w:r>
          <w:rPr>
            <w:rFonts w:ascii="Open Sans" w:hAnsi="Open Sans" w:cs="Arial"/>
            <w:color w:val="096FCC"/>
            <w:sz w:val="21"/>
            <w:szCs w:val="21"/>
            <w:u w:val="single"/>
            <w:lang w:val="en"/>
          </w:rPr>
          <w:t xml:space="preserve"> Section 124-305</w:t>
        </w:r>
      </w:hyperlink>
      <w:r>
        <w:rPr>
          <w:rFonts w:ascii="Open Sans" w:hAnsi="Open Sans" w:cs="Arial"/>
          <w:color w:val="313335"/>
          <w:sz w:val="21"/>
          <w:szCs w:val="21"/>
          <w:lang w:val="en"/>
        </w:rPr>
        <w:t>); feeding pen, milk processing (NAICS 112120); packing house (Defined in</w:t>
      </w:r>
      <w:hyperlink r:id="rId10" w:history="1">
        <w:r>
          <w:rPr>
            <w:rFonts w:ascii="Open Sans" w:hAnsi="Open Sans" w:cs="Arial"/>
            <w:color w:val="096FCC"/>
            <w:sz w:val="21"/>
            <w:szCs w:val="21"/>
            <w:u w:val="single"/>
            <w:lang w:val="en"/>
          </w:rPr>
          <w:t xml:space="preserve"> Section 124-305</w:t>
        </w:r>
      </w:hyperlink>
      <w:r>
        <w:rPr>
          <w:rFonts w:ascii="Open Sans" w:hAnsi="Open Sans" w:cs="Arial"/>
          <w:color w:val="313335"/>
          <w:sz w:val="21"/>
          <w:szCs w:val="21"/>
          <w:lang w:val="en"/>
        </w:rPr>
        <w:t>); stockyard (NAICS 488999); plant nursery (NAICS 111421); plant nursery with landscape supply (NAICS 111421 and 444220); retail or wholesale sales of agriculturally-related supplies and equipment (NAICS 423820 and 444220); cannabis farm (Defined in</w:t>
      </w:r>
      <w:hyperlink r:id="rId11" w:history="1">
        <w:r>
          <w:rPr>
            <w:rFonts w:ascii="Open Sans" w:hAnsi="Open Sans" w:cs="Arial"/>
            <w:color w:val="096FCC"/>
            <w:sz w:val="21"/>
            <w:szCs w:val="21"/>
            <w:u w:val="single"/>
            <w:lang w:val="en"/>
          </w:rPr>
          <w:t xml:space="preserve"> Section 124-305</w:t>
        </w:r>
      </w:hyperlink>
      <w:r>
        <w:rPr>
          <w:rFonts w:ascii="Open Sans" w:hAnsi="Open Sans" w:cs="Arial"/>
          <w:color w:val="313335"/>
          <w:sz w:val="21"/>
          <w:szCs w:val="21"/>
          <w:lang w:val="en"/>
        </w:rPr>
        <w:t xml:space="preserve">). </w:t>
      </w:r>
    </w:p>
    <w:p w:rsidR="00CC6442" w:rsidRDefault="00CC6442" w:rsidP="00CC6442">
      <w:pPr>
        <w:pStyle w:val="b4"/>
        <w:ind w:left="270"/>
        <w:rPr>
          <w:rFonts w:ascii="Open Sans" w:hAnsi="Open Sans" w:cs="Arial"/>
          <w:color w:val="313335"/>
          <w:sz w:val="21"/>
          <w:szCs w:val="21"/>
          <w:lang w:val="en"/>
        </w:rPr>
      </w:pPr>
      <w:r>
        <w:rPr>
          <w:rFonts w:ascii="Open Sans" w:hAnsi="Open Sans" w:cs="Arial"/>
          <w:color w:val="313335"/>
          <w:sz w:val="21"/>
          <w:szCs w:val="21"/>
          <w:lang w:val="en"/>
        </w:rPr>
        <w:t xml:space="preserve">This use shall be subject to the following: </w:t>
      </w:r>
    </w:p>
    <w:p w:rsidR="00CC6442" w:rsidRDefault="00CC6442" w:rsidP="00CC6442">
      <w:pPr>
        <w:pStyle w:val="incr4"/>
        <w:jc w:val="left"/>
        <w:rPr>
          <w:rFonts w:ascii="Open Sans" w:hAnsi="Open Sans" w:cs="Arial"/>
          <w:color w:val="313335"/>
          <w:sz w:val="21"/>
          <w:szCs w:val="21"/>
          <w:lang w:val="en"/>
        </w:rPr>
      </w:pPr>
      <w:proofErr w:type="spellStart"/>
      <w:r>
        <w:rPr>
          <w:rFonts w:ascii="Open Sans" w:hAnsi="Open Sans" w:cs="Arial"/>
          <w:color w:val="313335"/>
          <w:sz w:val="21"/>
          <w:szCs w:val="21"/>
          <w:lang w:val="en"/>
        </w:rPr>
        <w:t>i</w:t>
      </w:r>
      <w:proofErr w:type="spellEnd"/>
      <w:r>
        <w:rPr>
          <w:rFonts w:ascii="Open Sans" w:hAnsi="Open Sans" w:cs="Arial"/>
          <w:color w:val="313335"/>
          <w:sz w:val="21"/>
          <w:szCs w:val="21"/>
          <w:lang w:val="en"/>
        </w:rPr>
        <w:t xml:space="preserve">. All uses and structures shall meet the principal structure setback for the district. </w:t>
      </w:r>
    </w:p>
    <w:p w:rsidR="00CC6442" w:rsidRDefault="00CC6442" w:rsidP="00CC6442">
      <w:pPr>
        <w:pStyle w:val="incr4"/>
        <w:jc w:val="left"/>
        <w:rPr>
          <w:rFonts w:ascii="Open Sans" w:hAnsi="Open Sans" w:cs="Arial"/>
          <w:color w:val="313335"/>
          <w:sz w:val="21"/>
          <w:szCs w:val="21"/>
          <w:lang w:val="en"/>
        </w:rPr>
      </w:pPr>
      <w:r>
        <w:rPr>
          <w:rFonts w:ascii="Open Sans" w:hAnsi="Open Sans" w:cs="Arial"/>
          <w:color w:val="313335"/>
          <w:sz w:val="21"/>
          <w:szCs w:val="21"/>
          <w:lang w:val="en"/>
        </w:rPr>
        <w:t xml:space="preserve">ii. An agricultural use that was permitted by right under the OUE-2 District in the zoning ordinance in effect prior to October 27, 2003, may be established or </w:t>
      </w:r>
      <w:proofErr w:type="gramStart"/>
      <w:r>
        <w:rPr>
          <w:rFonts w:ascii="Open Sans" w:hAnsi="Open Sans" w:cs="Arial"/>
          <w:color w:val="313335"/>
          <w:sz w:val="21"/>
          <w:szCs w:val="21"/>
          <w:lang w:val="en"/>
        </w:rPr>
        <w:t>continued on</w:t>
      </w:r>
      <w:proofErr w:type="gramEnd"/>
      <w:r>
        <w:rPr>
          <w:rFonts w:ascii="Open Sans" w:hAnsi="Open Sans" w:cs="Arial"/>
          <w:color w:val="313335"/>
          <w:sz w:val="21"/>
          <w:szCs w:val="21"/>
          <w:lang w:val="en"/>
        </w:rPr>
        <w:t xml:space="preserve"> those parcels converted from OUE-2 to RE-1, subject to a setback of 100 feet from any residentially-zoned property, and 50 feet from any nonresidential property line. </w:t>
      </w:r>
    </w:p>
    <w:p w:rsidR="00CC6442" w:rsidRDefault="00CC6442" w:rsidP="00CC6442">
      <w:pPr>
        <w:pStyle w:val="incr4"/>
        <w:jc w:val="left"/>
        <w:rPr>
          <w:rFonts w:ascii="Open Sans" w:hAnsi="Open Sans" w:cs="Arial"/>
          <w:color w:val="313335"/>
          <w:sz w:val="21"/>
          <w:szCs w:val="21"/>
          <w:lang w:val="en"/>
        </w:rPr>
      </w:pPr>
      <w:r>
        <w:rPr>
          <w:rFonts w:ascii="Open Sans" w:hAnsi="Open Sans" w:cs="Arial"/>
          <w:color w:val="313335"/>
          <w:sz w:val="21"/>
          <w:szCs w:val="21"/>
          <w:lang w:val="en"/>
        </w:rPr>
        <w:t xml:space="preserve">iii. Swine, poultry, emu, rhea and ostriches shall not be permitted to run within 100 feet of any residentially-zoned property. </w:t>
      </w:r>
    </w:p>
    <w:p w:rsidR="00CC6442" w:rsidRDefault="00CC6442" w:rsidP="00CC6442">
      <w:pPr>
        <w:pStyle w:val="incr4"/>
        <w:jc w:val="left"/>
        <w:rPr>
          <w:rFonts w:ascii="Open Sans" w:hAnsi="Open Sans" w:cs="Arial"/>
          <w:color w:val="313335"/>
          <w:sz w:val="21"/>
          <w:szCs w:val="21"/>
          <w:lang w:val="en"/>
        </w:rPr>
      </w:pPr>
      <w:r>
        <w:rPr>
          <w:rFonts w:ascii="Open Sans" w:hAnsi="Open Sans" w:cs="Arial"/>
          <w:color w:val="313335"/>
          <w:sz w:val="21"/>
          <w:szCs w:val="21"/>
          <w:lang w:val="en"/>
        </w:rPr>
        <w:t xml:space="preserve">iv. When property adjacent to an existing OUE zoned district is rezoned on or after March 21, 1995, from OUE to residential, the existing OUE zone shall not be subject to the 100-foot setbacks provided herein but shall be subject to all other setbacks of the OUE District. </w:t>
      </w:r>
    </w:p>
    <w:p w:rsidR="00CC6442" w:rsidRDefault="00CC6442" w:rsidP="00CC6442">
      <w:pPr>
        <w:pStyle w:val="incr4"/>
        <w:jc w:val="left"/>
        <w:rPr>
          <w:rFonts w:ascii="Open Sans" w:hAnsi="Open Sans" w:cs="Arial"/>
          <w:color w:val="313335"/>
          <w:sz w:val="21"/>
          <w:szCs w:val="21"/>
          <w:lang w:val="en"/>
        </w:rPr>
      </w:pPr>
      <w:r>
        <w:rPr>
          <w:rFonts w:ascii="Open Sans" w:hAnsi="Open Sans" w:cs="Arial"/>
          <w:color w:val="313335"/>
          <w:sz w:val="21"/>
          <w:szCs w:val="21"/>
          <w:lang w:val="en"/>
        </w:rPr>
        <w:t xml:space="preserve">v. Agricultural Use in RE-1, consisting of 2 acres or more, must be setback 100 feet from any residentially-zoned property, and 50 feet from any </w:t>
      </w:r>
      <w:proofErr w:type="spellStart"/>
      <w:r>
        <w:rPr>
          <w:rFonts w:ascii="Open Sans" w:hAnsi="Open Sans" w:cs="Arial"/>
          <w:color w:val="313335"/>
          <w:sz w:val="21"/>
          <w:szCs w:val="21"/>
          <w:lang w:val="en"/>
        </w:rPr>
        <w:t>nonresidentially</w:t>
      </w:r>
      <w:proofErr w:type="spellEnd"/>
      <w:r>
        <w:rPr>
          <w:rFonts w:ascii="Open Sans" w:hAnsi="Open Sans" w:cs="Arial"/>
          <w:color w:val="313335"/>
          <w:sz w:val="21"/>
          <w:szCs w:val="21"/>
          <w:lang w:val="en"/>
        </w:rPr>
        <w:t xml:space="preserve"> zoned property. </w:t>
      </w:r>
    </w:p>
    <w:p w:rsidR="00CC6442" w:rsidRDefault="00CC6442" w:rsidP="00CC6442">
      <w:pPr>
        <w:pStyle w:val="incr4"/>
        <w:jc w:val="left"/>
        <w:rPr>
          <w:rFonts w:ascii="Open Sans" w:hAnsi="Open Sans" w:cs="Arial"/>
          <w:color w:val="313335"/>
          <w:sz w:val="21"/>
          <w:szCs w:val="21"/>
          <w:lang w:val="en"/>
        </w:rPr>
      </w:pPr>
      <w:r>
        <w:rPr>
          <w:rFonts w:ascii="Open Sans" w:hAnsi="Open Sans" w:cs="Arial"/>
          <w:color w:val="313335"/>
          <w:sz w:val="21"/>
          <w:szCs w:val="21"/>
          <w:lang w:val="en"/>
        </w:rPr>
        <w:t xml:space="preserve">vi. Agricultural uses within the RE-2 and RE-3 districts are limited to the keeping of </w:t>
      </w:r>
      <w:r>
        <w:rPr>
          <w:rStyle w:val="Emphasis"/>
          <w:rFonts w:ascii="Open Sans" w:hAnsi="Open Sans" w:cs="Arial"/>
          <w:i w:val="0"/>
          <w:iCs w:val="0"/>
          <w:color w:val="313335"/>
          <w:sz w:val="21"/>
          <w:szCs w:val="21"/>
          <w:shd w:val="clear" w:color="auto" w:fill="FFFF00"/>
          <w:lang w:val="en"/>
        </w:rPr>
        <w:t>chickens</w:t>
      </w:r>
      <w:r>
        <w:rPr>
          <w:rFonts w:ascii="Open Sans" w:hAnsi="Open Sans" w:cs="Arial"/>
          <w:color w:val="313335"/>
          <w:sz w:val="21"/>
          <w:szCs w:val="21"/>
          <w:lang w:val="en"/>
        </w:rPr>
        <w:t xml:space="preserve">. The keeping of </w:t>
      </w:r>
      <w:r>
        <w:rPr>
          <w:rStyle w:val="Emphasis"/>
          <w:rFonts w:ascii="Open Sans" w:hAnsi="Open Sans" w:cs="Arial"/>
          <w:i w:val="0"/>
          <w:iCs w:val="0"/>
          <w:color w:val="313335"/>
          <w:sz w:val="21"/>
          <w:szCs w:val="21"/>
          <w:shd w:val="clear" w:color="auto" w:fill="FFFF00"/>
          <w:lang w:val="en"/>
        </w:rPr>
        <w:t>chickens</w:t>
      </w:r>
      <w:r>
        <w:rPr>
          <w:rFonts w:ascii="Open Sans" w:hAnsi="Open Sans" w:cs="Arial"/>
          <w:color w:val="313335"/>
          <w:sz w:val="21"/>
          <w:szCs w:val="21"/>
          <w:lang w:val="en"/>
        </w:rPr>
        <w:t xml:space="preserve"> is allowed as an accessory use if the following standards are met: </w:t>
      </w:r>
    </w:p>
    <w:p w:rsidR="00CC6442" w:rsidRDefault="00CC6442" w:rsidP="00CC6442">
      <w:pPr>
        <w:pStyle w:val="incr5"/>
        <w:jc w:val="left"/>
        <w:rPr>
          <w:rFonts w:ascii="Open Sans" w:hAnsi="Open Sans" w:cs="Arial"/>
          <w:color w:val="313335"/>
          <w:sz w:val="21"/>
          <w:szCs w:val="21"/>
          <w:lang w:val="en"/>
        </w:rPr>
      </w:pPr>
      <w:r>
        <w:rPr>
          <w:rFonts w:ascii="Open Sans" w:hAnsi="Open Sans" w:cs="Arial"/>
          <w:color w:val="313335"/>
          <w:sz w:val="21"/>
          <w:szCs w:val="21"/>
          <w:lang w:val="en"/>
        </w:rPr>
        <w:lastRenderedPageBreak/>
        <w:t xml:space="preserve">a) No more than four </w:t>
      </w:r>
      <w:r>
        <w:rPr>
          <w:rStyle w:val="Emphasis"/>
          <w:rFonts w:ascii="Open Sans" w:hAnsi="Open Sans" w:cs="Arial"/>
          <w:i w:val="0"/>
          <w:iCs w:val="0"/>
          <w:color w:val="313335"/>
          <w:sz w:val="21"/>
          <w:szCs w:val="21"/>
          <w:shd w:val="clear" w:color="auto" w:fill="FFFF00"/>
          <w:lang w:val="en"/>
        </w:rPr>
        <w:t>chickens</w:t>
      </w:r>
      <w:r>
        <w:rPr>
          <w:rFonts w:ascii="Open Sans" w:hAnsi="Open Sans" w:cs="Arial"/>
          <w:color w:val="313335"/>
          <w:sz w:val="21"/>
          <w:szCs w:val="21"/>
          <w:lang w:val="en"/>
        </w:rPr>
        <w:t xml:space="preserve"> may be kept, with roosters prohibited; </w:t>
      </w:r>
    </w:p>
    <w:p w:rsidR="00CC6442" w:rsidRDefault="00CC6442" w:rsidP="00CC6442">
      <w:pPr>
        <w:pStyle w:val="incr5"/>
        <w:jc w:val="left"/>
        <w:rPr>
          <w:rFonts w:ascii="Open Sans" w:hAnsi="Open Sans" w:cs="Arial"/>
          <w:color w:val="313335"/>
          <w:sz w:val="21"/>
          <w:szCs w:val="21"/>
          <w:lang w:val="en"/>
        </w:rPr>
      </w:pPr>
      <w:r>
        <w:rPr>
          <w:rFonts w:ascii="Open Sans" w:hAnsi="Open Sans" w:cs="Arial"/>
          <w:color w:val="313335"/>
          <w:sz w:val="21"/>
          <w:szCs w:val="21"/>
          <w:lang w:val="en"/>
        </w:rPr>
        <w:t xml:space="preserve">b) No person shall slaughter any </w:t>
      </w:r>
      <w:r>
        <w:rPr>
          <w:rStyle w:val="Emphasis"/>
          <w:rFonts w:ascii="Open Sans" w:hAnsi="Open Sans" w:cs="Arial"/>
          <w:i w:val="0"/>
          <w:iCs w:val="0"/>
          <w:color w:val="313335"/>
          <w:sz w:val="21"/>
          <w:szCs w:val="21"/>
          <w:shd w:val="clear" w:color="auto" w:fill="FFFF00"/>
          <w:lang w:val="en"/>
        </w:rPr>
        <w:t>chickens</w:t>
      </w:r>
      <w:r>
        <w:rPr>
          <w:rFonts w:ascii="Open Sans" w:hAnsi="Open Sans" w:cs="Arial"/>
          <w:color w:val="313335"/>
          <w:sz w:val="21"/>
          <w:szCs w:val="21"/>
          <w:lang w:val="en"/>
        </w:rPr>
        <w:t xml:space="preserve">; </w:t>
      </w:r>
    </w:p>
    <w:p w:rsidR="00CC6442" w:rsidRDefault="00CC6442" w:rsidP="00CC6442">
      <w:pPr>
        <w:pStyle w:val="incr5"/>
        <w:jc w:val="left"/>
        <w:rPr>
          <w:rFonts w:ascii="Open Sans" w:hAnsi="Open Sans" w:cs="Arial"/>
          <w:color w:val="313335"/>
          <w:sz w:val="21"/>
          <w:szCs w:val="21"/>
          <w:lang w:val="en"/>
        </w:rPr>
      </w:pPr>
      <w:r>
        <w:rPr>
          <w:rFonts w:ascii="Open Sans" w:hAnsi="Open Sans" w:cs="Arial"/>
          <w:color w:val="313335"/>
          <w:sz w:val="21"/>
          <w:szCs w:val="21"/>
          <w:lang w:val="en"/>
        </w:rPr>
        <w:t xml:space="preserve">c) The </w:t>
      </w:r>
      <w:r>
        <w:rPr>
          <w:rStyle w:val="Emphasis"/>
          <w:rFonts w:ascii="Open Sans" w:hAnsi="Open Sans" w:cs="Arial"/>
          <w:i w:val="0"/>
          <w:iCs w:val="0"/>
          <w:color w:val="313335"/>
          <w:sz w:val="21"/>
          <w:szCs w:val="21"/>
          <w:shd w:val="clear" w:color="auto" w:fill="FFFF00"/>
          <w:lang w:val="en"/>
        </w:rPr>
        <w:t>chickens</w:t>
      </w:r>
      <w:r>
        <w:rPr>
          <w:rFonts w:ascii="Open Sans" w:hAnsi="Open Sans" w:cs="Arial"/>
          <w:color w:val="313335"/>
          <w:sz w:val="21"/>
          <w:szCs w:val="21"/>
          <w:lang w:val="en"/>
        </w:rPr>
        <w:t xml:space="preserve"> shall be provided with a movable covered enclosure (i.e. "hen house/coop") and must be kept in the covered enclosure or a fenced enclosure </w:t>
      </w:r>
      <w:proofErr w:type="gramStart"/>
      <w:r>
        <w:rPr>
          <w:rFonts w:ascii="Open Sans" w:hAnsi="Open Sans" w:cs="Arial"/>
          <w:color w:val="313335"/>
          <w:sz w:val="21"/>
          <w:szCs w:val="21"/>
          <w:lang w:val="en"/>
        </w:rPr>
        <w:t>at all times</w:t>
      </w:r>
      <w:proofErr w:type="gramEnd"/>
      <w:r>
        <w:rPr>
          <w:rFonts w:ascii="Open Sans" w:hAnsi="Open Sans" w:cs="Arial"/>
          <w:color w:val="313335"/>
          <w:sz w:val="21"/>
          <w:szCs w:val="21"/>
          <w:lang w:val="en"/>
        </w:rPr>
        <w:t xml:space="preserve">. </w:t>
      </w:r>
      <w:r>
        <w:rPr>
          <w:rStyle w:val="Emphasis"/>
          <w:rFonts w:ascii="Open Sans" w:hAnsi="Open Sans" w:cs="Arial"/>
          <w:i w:val="0"/>
          <w:iCs w:val="0"/>
          <w:color w:val="313335"/>
          <w:sz w:val="21"/>
          <w:szCs w:val="21"/>
          <w:shd w:val="clear" w:color="auto" w:fill="FFFF00"/>
          <w:lang w:val="en"/>
        </w:rPr>
        <w:t>Chickens</w:t>
      </w:r>
      <w:r>
        <w:rPr>
          <w:rFonts w:ascii="Open Sans" w:hAnsi="Open Sans" w:cs="Arial"/>
          <w:color w:val="313335"/>
          <w:sz w:val="21"/>
          <w:szCs w:val="21"/>
          <w:lang w:val="en"/>
        </w:rPr>
        <w:t xml:space="preserve"> must be secured within the movable henhouse/coop during non-daylight hours; </w:t>
      </w:r>
    </w:p>
    <w:p w:rsidR="00CC6442" w:rsidRDefault="00CC6442" w:rsidP="00CC6442">
      <w:pPr>
        <w:pStyle w:val="incr5"/>
        <w:jc w:val="left"/>
        <w:rPr>
          <w:rFonts w:ascii="Open Sans" w:hAnsi="Open Sans" w:cs="Arial"/>
          <w:color w:val="313335"/>
          <w:sz w:val="21"/>
          <w:szCs w:val="21"/>
          <w:lang w:val="en"/>
        </w:rPr>
      </w:pPr>
      <w:r>
        <w:rPr>
          <w:rFonts w:ascii="Open Sans" w:hAnsi="Open Sans" w:cs="Arial"/>
          <w:color w:val="313335"/>
          <w:sz w:val="21"/>
          <w:szCs w:val="21"/>
          <w:lang w:val="en"/>
        </w:rPr>
        <w:t xml:space="preserve">d) The space per bird in the henhouse/coop shall not be less than four square feet per bird; </w:t>
      </w:r>
    </w:p>
    <w:p w:rsidR="00CC6442" w:rsidRDefault="00CC6442" w:rsidP="00CC6442">
      <w:pPr>
        <w:pStyle w:val="incr5"/>
        <w:jc w:val="left"/>
        <w:rPr>
          <w:rFonts w:ascii="Open Sans" w:hAnsi="Open Sans" w:cs="Arial"/>
          <w:color w:val="313335"/>
          <w:sz w:val="21"/>
          <w:szCs w:val="21"/>
          <w:lang w:val="en"/>
        </w:rPr>
      </w:pPr>
      <w:r>
        <w:rPr>
          <w:rFonts w:ascii="Open Sans" w:hAnsi="Open Sans" w:cs="Arial"/>
          <w:color w:val="313335"/>
          <w:sz w:val="21"/>
          <w:szCs w:val="21"/>
          <w:lang w:val="en"/>
        </w:rPr>
        <w:t xml:space="preserve">e) No covered enclosure or fenced enclosure shall </w:t>
      </w:r>
      <w:proofErr w:type="gramStart"/>
      <w:r>
        <w:rPr>
          <w:rFonts w:ascii="Open Sans" w:hAnsi="Open Sans" w:cs="Arial"/>
          <w:color w:val="313335"/>
          <w:sz w:val="21"/>
          <w:szCs w:val="21"/>
          <w:lang w:val="en"/>
        </w:rPr>
        <w:t>be located in</w:t>
      </w:r>
      <w:proofErr w:type="gramEnd"/>
      <w:r>
        <w:rPr>
          <w:rFonts w:ascii="Open Sans" w:hAnsi="Open Sans" w:cs="Arial"/>
          <w:color w:val="313335"/>
          <w:sz w:val="21"/>
          <w:szCs w:val="21"/>
          <w:lang w:val="en"/>
        </w:rPr>
        <w:t xml:space="preserve"> the front yard or side yard, nor shall the henhouse/coop be closer than ten feet to any property line of an adjacent property, nor within 25 feet of any adjacent residential structure. Odors from </w:t>
      </w:r>
      <w:r>
        <w:rPr>
          <w:rStyle w:val="Emphasis"/>
          <w:rFonts w:ascii="Open Sans" w:hAnsi="Open Sans" w:cs="Arial"/>
          <w:i w:val="0"/>
          <w:iCs w:val="0"/>
          <w:color w:val="313335"/>
          <w:sz w:val="21"/>
          <w:szCs w:val="21"/>
          <w:shd w:val="clear" w:color="auto" w:fill="FFFF00"/>
          <w:lang w:val="en"/>
        </w:rPr>
        <w:t>chickens</w:t>
      </w:r>
      <w:r>
        <w:rPr>
          <w:rFonts w:ascii="Open Sans" w:hAnsi="Open Sans" w:cs="Arial"/>
          <w:color w:val="313335"/>
          <w:sz w:val="21"/>
          <w:szCs w:val="21"/>
          <w:lang w:val="en"/>
        </w:rPr>
        <w:t xml:space="preserve">, </w:t>
      </w:r>
      <w:r>
        <w:rPr>
          <w:rStyle w:val="Emphasis"/>
          <w:rFonts w:ascii="Open Sans" w:hAnsi="Open Sans" w:cs="Arial"/>
          <w:i w:val="0"/>
          <w:iCs w:val="0"/>
          <w:color w:val="313335"/>
          <w:sz w:val="21"/>
          <w:szCs w:val="21"/>
          <w:shd w:val="clear" w:color="auto" w:fill="FFFF00"/>
          <w:lang w:val="en"/>
        </w:rPr>
        <w:t>chicken</w:t>
      </w:r>
      <w:r>
        <w:rPr>
          <w:rFonts w:ascii="Open Sans" w:hAnsi="Open Sans" w:cs="Arial"/>
          <w:color w:val="313335"/>
          <w:sz w:val="21"/>
          <w:szCs w:val="21"/>
          <w:lang w:val="en"/>
        </w:rPr>
        <w:t xml:space="preserve"> manure, or other </w:t>
      </w:r>
      <w:r>
        <w:rPr>
          <w:rStyle w:val="Emphasis"/>
          <w:rFonts w:ascii="Open Sans" w:hAnsi="Open Sans" w:cs="Arial"/>
          <w:i w:val="0"/>
          <w:iCs w:val="0"/>
          <w:color w:val="313335"/>
          <w:sz w:val="21"/>
          <w:szCs w:val="21"/>
          <w:shd w:val="clear" w:color="auto" w:fill="FFFF00"/>
          <w:lang w:val="en"/>
        </w:rPr>
        <w:t>chicken</w:t>
      </w:r>
      <w:r>
        <w:rPr>
          <w:rFonts w:ascii="Open Sans" w:hAnsi="Open Sans" w:cs="Arial"/>
          <w:color w:val="313335"/>
          <w:sz w:val="21"/>
          <w:szCs w:val="21"/>
          <w:lang w:val="en"/>
        </w:rPr>
        <w:t xml:space="preserve"> related substances shall not be detectable at the property boundaries; </w:t>
      </w:r>
    </w:p>
    <w:p w:rsidR="00CC6442" w:rsidRDefault="00CC6442" w:rsidP="00CC6442">
      <w:pPr>
        <w:pStyle w:val="incr5"/>
        <w:jc w:val="left"/>
        <w:rPr>
          <w:rFonts w:ascii="Open Sans" w:hAnsi="Open Sans" w:cs="Arial"/>
          <w:color w:val="313335"/>
          <w:sz w:val="21"/>
          <w:szCs w:val="21"/>
          <w:lang w:val="en"/>
        </w:rPr>
      </w:pPr>
      <w:r>
        <w:rPr>
          <w:rFonts w:ascii="Open Sans" w:hAnsi="Open Sans" w:cs="Arial"/>
          <w:color w:val="313335"/>
          <w:sz w:val="21"/>
          <w:szCs w:val="21"/>
          <w:lang w:val="en"/>
        </w:rPr>
        <w:t xml:space="preserve">f) All enclosures for the keeping of </w:t>
      </w:r>
      <w:r>
        <w:rPr>
          <w:rStyle w:val="Emphasis"/>
          <w:rFonts w:ascii="Open Sans" w:hAnsi="Open Sans" w:cs="Arial"/>
          <w:i w:val="0"/>
          <w:iCs w:val="0"/>
          <w:color w:val="313335"/>
          <w:sz w:val="21"/>
          <w:szCs w:val="21"/>
          <w:shd w:val="clear" w:color="auto" w:fill="FFFF00"/>
          <w:lang w:val="en"/>
        </w:rPr>
        <w:t>chickens</w:t>
      </w:r>
      <w:r>
        <w:rPr>
          <w:rFonts w:ascii="Open Sans" w:hAnsi="Open Sans" w:cs="Arial"/>
          <w:color w:val="313335"/>
          <w:sz w:val="21"/>
          <w:szCs w:val="21"/>
          <w:lang w:val="en"/>
        </w:rPr>
        <w:t xml:space="preserve"> shall be so constructed and maintained as to prevent rodents or other pests from being harbored underneath, within, or within the walls of the enclosure. The henhouse/coop must be impermeable to rodents, wild birds, and predators, including dogs and cats. Enclosures shall be kept in neat condition, including provision of clean, dry bedding materials and regular removal of waste materials. All manure not used for composting or fertilizing shall be removed promptly; </w:t>
      </w:r>
    </w:p>
    <w:p w:rsidR="00CC6442" w:rsidRDefault="00CC6442" w:rsidP="00CC6442">
      <w:pPr>
        <w:pStyle w:val="incr5"/>
        <w:jc w:val="left"/>
        <w:rPr>
          <w:rFonts w:ascii="Open Sans" w:hAnsi="Open Sans" w:cs="Arial"/>
          <w:color w:val="313335"/>
          <w:sz w:val="21"/>
          <w:szCs w:val="21"/>
          <w:lang w:val="en"/>
        </w:rPr>
      </w:pPr>
      <w:r>
        <w:rPr>
          <w:rFonts w:ascii="Open Sans" w:hAnsi="Open Sans" w:cs="Arial"/>
          <w:color w:val="313335"/>
          <w:sz w:val="21"/>
          <w:szCs w:val="21"/>
          <w:lang w:val="en"/>
        </w:rPr>
        <w:t xml:space="preserve">g) All feed and other items associated with the keeping of </w:t>
      </w:r>
      <w:r>
        <w:rPr>
          <w:rStyle w:val="Emphasis"/>
          <w:rFonts w:ascii="Open Sans" w:hAnsi="Open Sans" w:cs="Arial"/>
          <w:i w:val="0"/>
          <w:iCs w:val="0"/>
          <w:color w:val="313335"/>
          <w:sz w:val="21"/>
          <w:szCs w:val="21"/>
          <w:shd w:val="clear" w:color="auto" w:fill="FFFF00"/>
          <w:lang w:val="en"/>
        </w:rPr>
        <w:t>chickens</w:t>
      </w:r>
      <w:r>
        <w:rPr>
          <w:rFonts w:ascii="Open Sans" w:hAnsi="Open Sans" w:cs="Arial"/>
          <w:color w:val="313335"/>
          <w:sz w:val="21"/>
          <w:szCs w:val="21"/>
          <w:lang w:val="en"/>
        </w:rPr>
        <w:t xml:space="preserve"> that are likely to attract or to become infested with or infected by rodents or other pests shall be kept in secure containers or otherwise protected </w:t>
      </w:r>
      <w:proofErr w:type="gramStart"/>
      <w:r>
        <w:rPr>
          <w:rFonts w:ascii="Open Sans" w:hAnsi="Open Sans" w:cs="Arial"/>
          <w:color w:val="313335"/>
          <w:sz w:val="21"/>
          <w:szCs w:val="21"/>
          <w:lang w:val="en"/>
        </w:rPr>
        <w:t>so as to</w:t>
      </w:r>
      <w:proofErr w:type="gramEnd"/>
      <w:r>
        <w:rPr>
          <w:rFonts w:ascii="Open Sans" w:hAnsi="Open Sans" w:cs="Arial"/>
          <w:color w:val="313335"/>
          <w:sz w:val="21"/>
          <w:szCs w:val="21"/>
          <w:lang w:val="en"/>
        </w:rPr>
        <w:t xml:space="preserve"> prevent rodents and other pests from gaining access to or coming into contact with them; </w:t>
      </w:r>
    </w:p>
    <w:p w:rsidR="00CC6442" w:rsidRDefault="00CC6442" w:rsidP="00CC6442">
      <w:pPr>
        <w:pStyle w:val="incr5"/>
        <w:jc w:val="left"/>
        <w:rPr>
          <w:rFonts w:ascii="Open Sans" w:hAnsi="Open Sans" w:cs="Arial"/>
          <w:color w:val="313335"/>
          <w:sz w:val="21"/>
          <w:szCs w:val="21"/>
          <w:lang w:val="en"/>
        </w:rPr>
      </w:pPr>
      <w:r>
        <w:rPr>
          <w:rFonts w:ascii="Open Sans" w:hAnsi="Open Sans" w:cs="Arial"/>
          <w:color w:val="313335"/>
          <w:sz w:val="21"/>
          <w:szCs w:val="21"/>
          <w:lang w:val="en"/>
        </w:rPr>
        <w:t xml:space="preserve">h) The sale of eggs or any other </w:t>
      </w:r>
      <w:r>
        <w:rPr>
          <w:rStyle w:val="Emphasis"/>
          <w:rFonts w:ascii="Open Sans" w:hAnsi="Open Sans" w:cs="Arial"/>
          <w:i w:val="0"/>
          <w:iCs w:val="0"/>
          <w:color w:val="313335"/>
          <w:sz w:val="21"/>
          <w:szCs w:val="21"/>
          <w:shd w:val="clear" w:color="auto" w:fill="FFFF00"/>
          <w:lang w:val="en"/>
        </w:rPr>
        <w:t>chicken</w:t>
      </w:r>
      <w:r>
        <w:rPr>
          <w:rFonts w:ascii="Open Sans" w:hAnsi="Open Sans" w:cs="Arial"/>
          <w:color w:val="313335"/>
          <w:sz w:val="21"/>
          <w:szCs w:val="21"/>
          <w:lang w:val="en"/>
        </w:rPr>
        <w:t xml:space="preserve"> products generated is prohibited; </w:t>
      </w:r>
    </w:p>
    <w:p w:rsidR="00CC6442" w:rsidRDefault="00CC6442" w:rsidP="00CC6442">
      <w:pPr>
        <w:pStyle w:val="incr5"/>
        <w:jc w:val="left"/>
        <w:rPr>
          <w:rFonts w:ascii="Open Sans" w:hAnsi="Open Sans" w:cs="Arial"/>
          <w:color w:val="313335"/>
          <w:sz w:val="21"/>
          <w:szCs w:val="21"/>
          <w:lang w:val="en"/>
        </w:rPr>
      </w:pPr>
      <w:proofErr w:type="spellStart"/>
      <w:r>
        <w:rPr>
          <w:rFonts w:ascii="Open Sans" w:hAnsi="Open Sans" w:cs="Arial"/>
          <w:color w:val="313335"/>
          <w:sz w:val="21"/>
          <w:szCs w:val="21"/>
          <w:lang w:val="en"/>
        </w:rPr>
        <w:t>i</w:t>
      </w:r>
      <w:proofErr w:type="spellEnd"/>
      <w:r>
        <w:rPr>
          <w:rFonts w:ascii="Open Sans" w:hAnsi="Open Sans" w:cs="Arial"/>
          <w:color w:val="313335"/>
          <w:sz w:val="21"/>
          <w:szCs w:val="21"/>
          <w:lang w:val="en"/>
        </w:rPr>
        <w:t xml:space="preserve">) Nothing in this subsection shall affect any homeowner association declarations or restrictions; and </w:t>
      </w:r>
    </w:p>
    <w:p w:rsidR="00CC6442" w:rsidRDefault="00CC6442" w:rsidP="00CC6442">
      <w:pPr>
        <w:pStyle w:val="incr5"/>
        <w:jc w:val="left"/>
        <w:rPr>
          <w:rFonts w:ascii="Open Sans" w:hAnsi="Open Sans" w:cs="Arial"/>
          <w:color w:val="313335"/>
          <w:sz w:val="21"/>
          <w:szCs w:val="21"/>
          <w:lang w:val="en"/>
        </w:rPr>
      </w:pPr>
      <w:r>
        <w:rPr>
          <w:rFonts w:ascii="Open Sans" w:hAnsi="Open Sans" w:cs="Arial"/>
          <w:color w:val="313335"/>
          <w:sz w:val="21"/>
          <w:szCs w:val="21"/>
          <w:lang w:val="en"/>
        </w:rPr>
        <w:t xml:space="preserve">j) </w:t>
      </w:r>
      <w:r>
        <w:rPr>
          <w:rStyle w:val="Emphasis"/>
          <w:rFonts w:ascii="Open Sans" w:hAnsi="Open Sans" w:cs="Arial"/>
          <w:i w:val="0"/>
          <w:iCs w:val="0"/>
          <w:color w:val="313335"/>
          <w:sz w:val="21"/>
          <w:szCs w:val="21"/>
          <w:shd w:val="clear" w:color="auto" w:fill="FFFF00"/>
          <w:lang w:val="en"/>
        </w:rPr>
        <w:t>Chickens</w:t>
      </w:r>
      <w:r>
        <w:rPr>
          <w:rFonts w:ascii="Open Sans" w:hAnsi="Open Sans" w:cs="Arial"/>
          <w:color w:val="313335"/>
          <w:sz w:val="21"/>
          <w:szCs w:val="21"/>
          <w:lang w:val="en"/>
        </w:rPr>
        <w:t xml:space="preserve"> that are no longer wanted by their owners shall not be taken to Animal Control, nor shall they be released. Unwanted </w:t>
      </w:r>
      <w:r>
        <w:rPr>
          <w:rStyle w:val="Emphasis"/>
          <w:rFonts w:ascii="Open Sans" w:hAnsi="Open Sans" w:cs="Arial"/>
          <w:i w:val="0"/>
          <w:iCs w:val="0"/>
          <w:color w:val="313335"/>
          <w:sz w:val="21"/>
          <w:szCs w:val="21"/>
          <w:shd w:val="clear" w:color="auto" w:fill="FFFF00"/>
          <w:lang w:val="en"/>
        </w:rPr>
        <w:t>chickens</w:t>
      </w:r>
      <w:r>
        <w:rPr>
          <w:rFonts w:ascii="Open Sans" w:hAnsi="Open Sans" w:cs="Arial"/>
          <w:color w:val="313335"/>
          <w:sz w:val="21"/>
          <w:szCs w:val="21"/>
          <w:lang w:val="en"/>
        </w:rPr>
        <w:t xml:space="preserve"> may be taken to Health &amp; Human Services Mosquito Control Division for utilization in the Sentinel </w:t>
      </w:r>
      <w:r>
        <w:rPr>
          <w:rStyle w:val="Emphasis"/>
          <w:rFonts w:ascii="Open Sans" w:hAnsi="Open Sans" w:cs="Arial"/>
          <w:i w:val="0"/>
          <w:iCs w:val="0"/>
          <w:color w:val="313335"/>
          <w:sz w:val="21"/>
          <w:szCs w:val="21"/>
          <w:shd w:val="clear" w:color="auto" w:fill="FFFF00"/>
          <w:lang w:val="en"/>
        </w:rPr>
        <w:t>Chicken</w:t>
      </w:r>
      <w:r>
        <w:rPr>
          <w:rFonts w:ascii="Open Sans" w:hAnsi="Open Sans" w:cs="Arial"/>
          <w:color w:val="313335"/>
          <w:sz w:val="21"/>
          <w:szCs w:val="21"/>
          <w:lang w:val="en"/>
        </w:rPr>
        <w:t xml:space="preserve"> Program. </w:t>
      </w:r>
    </w:p>
    <w:p w:rsidR="00394528" w:rsidRDefault="00394528" w:rsidP="00CC6442"/>
    <w:sectPr w:rsidR="003945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Open Sans">
    <w:altName w:val="Segoe UI"/>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01041B"/>
    <w:multiLevelType w:val="multilevel"/>
    <w:tmpl w:val="6D6A1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442"/>
    <w:rsid w:val="00394528"/>
    <w:rsid w:val="00CC64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7D135"/>
  <w15:chartTrackingRefBased/>
  <w15:docId w15:val="{91C2C7D6-2393-47EF-88BB-0A13F61D8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CC6442"/>
    <w:rPr>
      <w:i/>
      <w:iCs/>
    </w:rPr>
  </w:style>
  <w:style w:type="paragraph" w:customStyle="1" w:styleId="incr1">
    <w:name w:val="incr1"/>
    <w:basedOn w:val="Normal"/>
    <w:rsid w:val="00CC6442"/>
    <w:pPr>
      <w:spacing w:after="48" w:line="240" w:lineRule="auto"/>
      <w:ind w:right="120"/>
      <w:jc w:val="right"/>
    </w:pPr>
    <w:rPr>
      <w:rFonts w:ascii="Times New Roman" w:eastAsia="Times New Roman" w:hAnsi="Times New Roman" w:cs="Times New Roman"/>
      <w:spacing w:val="2"/>
      <w:sz w:val="24"/>
      <w:szCs w:val="24"/>
    </w:rPr>
  </w:style>
  <w:style w:type="paragraph" w:customStyle="1" w:styleId="incr2">
    <w:name w:val="incr2"/>
    <w:basedOn w:val="Normal"/>
    <w:rsid w:val="00CC6442"/>
    <w:pPr>
      <w:spacing w:after="48" w:line="240" w:lineRule="auto"/>
      <w:ind w:right="120"/>
      <w:jc w:val="right"/>
    </w:pPr>
    <w:rPr>
      <w:rFonts w:ascii="Times New Roman" w:eastAsia="Times New Roman" w:hAnsi="Times New Roman" w:cs="Times New Roman"/>
      <w:spacing w:val="2"/>
      <w:sz w:val="24"/>
      <w:szCs w:val="24"/>
    </w:rPr>
  </w:style>
  <w:style w:type="paragraph" w:customStyle="1" w:styleId="incr3">
    <w:name w:val="incr3"/>
    <w:basedOn w:val="Normal"/>
    <w:rsid w:val="00CC6442"/>
    <w:pPr>
      <w:spacing w:after="48" w:line="240" w:lineRule="auto"/>
      <w:ind w:right="120"/>
      <w:jc w:val="right"/>
    </w:pPr>
    <w:rPr>
      <w:rFonts w:ascii="Times New Roman" w:eastAsia="Times New Roman" w:hAnsi="Times New Roman" w:cs="Times New Roman"/>
      <w:spacing w:val="2"/>
      <w:sz w:val="24"/>
      <w:szCs w:val="24"/>
    </w:rPr>
  </w:style>
  <w:style w:type="paragraph" w:customStyle="1" w:styleId="incr4">
    <w:name w:val="incr4"/>
    <w:basedOn w:val="Normal"/>
    <w:rsid w:val="00CC6442"/>
    <w:pPr>
      <w:spacing w:after="48" w:line="240" w:lineRule="auto"/>
      <w:ind w:right="120"/>
      <w:jc w:val="right"/>
    </w:pPr>
    <w:rPr>
      <w:rFonts w:ascii="Times New Roman" w:eastAsia="Times New Roman" w:hAnsi="Times New Roman" w:cs="Times New Roman"/>
      <w:spacing w:val="2"/>
      <w:sz w:val="24"/>
      <w:szCs w:val="24"/>
    </w:rPr>
  </w:style>
  <w:style w:type="paragraph" w:customStyle="1" w:styleId="incr5">
    <w:name w:val="incr5"/>
    <w:basedOn w:val="Normal"/>
    <w:rsid w:val="00CC6442"/>
    <w:pPr>
      <w:spacing w:after="48" w:line="240" w:lineRule="auto"/>
      <w:ind w:right="120"/>
      <w:jc w:val="right"/>
    </w:pPr>
    <w:rPr>
      <w:rFonts w:ascii="Times New Roman" w:eastAsia="Times New Roman" w:hAnsi="Times New Roman" w:cs="Times New Roman"/>
      <w:spacing w:val="2"/>
      <w:sz w:val="24"/>
      <w:szCs w:val="24"/>
    </w:rPr>
  </w:style>
  <w:style w:type="paragraph" w:customStyle="1" w:styleId="b4">
    <w:name w:val="b4"/>
    <w:basedOn w:val="Normal"/>
    <w:rsid w:val="00CC6442"/>
    <w:pPr>
      <w:spacing w:after="195" w:line="240" w:lineRule="auto"/>
      <w:ind w:left="3480"/>
    </w:pPr>
    <w:rPr>
      <w:rFonts w:ascii="Times New Roman" w:eastAsia="Times New Roman" w:hAnsi="Times New Roman" w:cs="Times New Roman"/>
      <w:spacing w:val="2"/>
      <w:sz w:val="24"/>
      <w:szCs w:val="24"/>
    </w:rPr>
  </w:style>
  <w:style w:type="paragraph" w:customStyle="1" w:styleId="content2">
    <w:name w:val="content2"/>
    <w:basedOn w:val="Normal"/>
    <w:rsid w:val="00CC6442"/>
    <w:pPr>
      <w:spacing w:after="195" w:line="240" w:lineRule="auto"/>
    </w:pPr>
    <w:rPr>
      <w:rFonts w:ascii="Times New Roman" w:eastAsia="Times New Roman" w:hAnsi="Times New Roman" w:cs="Times New Roman"/>
      <w:spacing w:val="2"/>
      <w:sz w:val="24"/>
      <w:szCs w:val="24"/>
    </w:rPr>
  </w:style>
  <w:style w:type="character" w:customStyle="1" w:styleId="bdit1">
    <w:name w:val="bdit1"/>
    <w:basedOn w:val="DefaultParagraphFont"/>
    <w:rsid w:val="00CC6442"/>
    <w:rPr>
      <w:b/>
      <w:bCs/>
      <w:i/>
      <w:iCs/>
    </w:rPr>
  </w:style>
  <w:style w:type="paragraph" w:customStyle="1" w:styleId="content3">
    <w:name w:val="content3"/>
    <w:basedOn w:val="Normal"/>
    <w:rsid w:val="00CC6442"/>
    <w:pPr>
      <w:spacing w:after="195" w:line="240" w:lineRule="auto"/>
    </w:pPr>
    <w:rPr>
      <w:rFonts w:ascii="Times New Roman" w:eastAsia="Times New Roman" w:hAnsi="Times New Roman" w:cs="Times New Roman"/>
      <w:spacing w:val="2"/>
      <w:sz w:val="24"/>
      <w:szCs w:val="24"/>
    </w:rPr>
  </w:style>
  <w:style w:type="character" w:customStyle="1" w:styleId="ital1">
    <w:name w:val="ital1"/>
    <w:basedOn w:val="DefaultParagraphFont"/>
    <w:rsid w:val="00CC6442"/>
    <w:rPr>
      <w:i/>
      <w:iCs/>
    </w:rPr>
  </w:style>
  <w:style w:type="paragraph" w:customStyle="1" w:styleId="content4">
    <w:name w:val="content4"/>
    <w:basedOn w:val="Normal"/>
    <w:rsid w:val="00CC6442"/>
    <w:pPr>
      <w:spacing w:after="195" w:line="240" w:lineRule="auto"/>
    </w:pPr>
    <w:rPr>
      <w:rFonts w:ascii="Times New Roman" w:eastAsia="Times New Roman" w:hAnsi="Times New Roman" w:cs="Times New Roman"/>
      <w:spacing w:val="2"/>
      <w:sz w:val="24"/>
      <w:szCs w:val="24"/>
    </w:rPr>
  </w:style>
  <w:style w:type="paragraph" w:customStyle="1" w:styleId="content5">
    <w:name w:val="content5"/>
    <w:basedOn w:val="Normal"/>
    <w:rsid w:val="00CC6442"/>
    <w:pPr>
      <w:spacing w:after="195" w:line="240" w:lineRule="auto"/>
    </w:pPr>
    <w:rPr>
      <w:rFonts w:ascii="Times New Roman" w:eastAsia="Times New Roman" w:hAnsi="Times New Roman" w:cs="Times New Roman"/>
      <w:spacing w:val="2"/>
      <w:sz w:val="24"/>
      <w:szCs w:val="24"/>
    </w:rPr>
  </w:style>
  <w:style w:type="paragraph" w:customStyle="1" w:styleId="content6">
    <w:name w:val="content6"/>
    <w:basedOn w:val="Normal"/>
    <w:rsid w:val="00CC6442"/>
    <w:pPr>
      <w:spacing w:after="195" w:line="240" w:lineRule="auto"/>
    </w:pPr>
    <w:rPr>
      <w:rFonts w:ascii="Times New Roman" w:eastAsia="Times New Roman" w:hAnsi="Times New Roman" w:cs="Times New Roman"/>
      <w:spacing w:val="2"/>
      <w:sz w:val="24"/>
      <w:szCs w:val="24"/>
    </w:rPr>
  </w:style>
  <w:style w:type="character" w:styleId="Hyperlink">
    <w:name w:val="Hyperlink"/>
    <w:basedOn w:val="DefaultParagraphFont"/>
    <w:uiPriority w:val="99"/>
    <w:semiHidden/>
    <w:unhideWhenUsed/>
    <w:rsid w:val="00CC6442"/>
    <w:rPr>
      <w:strike w:val="0"/>
      <w:dstrike w:val="0"/>
      <w:color w:val="096FCC"/>
      <w:u w:val="none"/>
      <w:effect w:val="none"/>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3171507">
      <w:bodyDiv w:val="1"/>
      <w:marLeft w:val="0"/>
      <w:marRight w:val="0"/>
      <w:marTop w:val="0"/>
      <w:marBottom w:val="0"/>
      <w:divBdr>
        <w:top w:val="none" w:sz="0" w:space="0" w:color="auto"/>
        <w:left w:val="none" w:sz="0" w:space="0" w:color="auto"/>
        <w:bottom w:val="none" w:sz="0" w:space="0" w:color="auto"/>
        <w:right w:val="none" w:sz="0" w:space="0" w:color="auto"/>
      </w:divBdr>
      <w:divsChild>
        <w:div w:id="626932853">
          <w:marLeft w:val="0"/>
          <w:marRight w:val="0"/>
          <w:marTop w:val="0"/>
          <w:marBottom w:val="0"/>
          <w:divBdr>
            <w:top w:val="none" w:sz="0" w:space="0" w:color="auto"/>
            <w:left w:val="none" w:sz="0" w:space="0" w:color="auto"/>
            <w:bottom w:val="none" w:sz="0" w:space="0" w:color="auto"/>
            <w:right w:val="none" w:sz="0" w:space="0" w:color="auto"/>
          </w:divBdr>
          <w:divsChild>
            <w:div w:id="798915030">
              <w:marLeft w:val="0"/>
              <w:marRight w:val="0"/>
              <w:marTop w:val="0"/>
              <w:marBottom w:val="0"/>
              <w:divBdr>
                <w:top w:val="none" w:sz="0" w:space="0" w:color="auto"/>
                <w:left w:val="none" w:sz="0" w:space="0" w:color="auto"/>
                <w:bottom w:val="none" w:sz="0" w:space="0" w:color="auto"/>
                <w:right w:val="none" w:sz="0" w:space="0" w:color="auto"/>
              </w:divBdr>
              <w:divsChild>
                <w:div w:id="1250848920">
                  <w:marLeft w:val="0"/>
                  <w:marRight w:val="0"/>
                  <w:marTop w:val="0"/>
                  <w:marBottom w:val="0"/>
                  <w:divBdr>
                    <w:top w:val="none" w:sz="0" w:space="0" w:color="auto"/>
                    <w:left w:val="none" w:sz="0" w:space="0" w:color="auto"/>
                    <w:bottom w:val="none" w:sz="0" w:space="0" w:color="auto"/>
                    <w:right w:val="none" w:sz="0" w:space="0" w:color="auto"/>
                  </w:divBdr>
                  <w:divsChild>
                    <w:div w:id="2033453018">
                      <w:marLeft w:val="0"/>
                      <w:marRight w:val="0"/>
                      <w:marTop w:val="0"/>
                      <w:marBottom w:val="0"/>
                      <w:divBdr>
                        <w:top w:val="none" w:sz="0" w:space="0" w:color="auto"/>
                        <w:left w:val="none" w:sz="0" w:space="0" w:color="auto"/>
                        <w:bottom w:val="none" w:sz="0" w:space="0" w:color="auto"/>
                        <w:right w:val="none" w:sz="0" w:space="0" w:color="auto"/>
                      </w:divBdr>
                      <w:divsChild>
                        <w:div w:id="75057927">
                          <w:marLeft w:val="0"/>
                          <w:marRight w:val="0"/>
                          <w:marTop w:val="0"/>
                          <w:marBottom w:val="0"/>
                          <w:divBdr>
                            <w:top w:val="none" w:sz="0" w:space="0" w:color="auto"/>
                            <w:left w:val="none" w:sz="0" w:space="0" w:color="auto"/>
                            <w:bottom w:val="none" w:sz="0" w:space="0" w:color="auto"/>
                            <w:right w:val="none" w:sz="0" w:space="0" w:color="auto"/>
                          </w:divBdr>
                          <w:divsChild>
                            <w:div w:id="564530857">
                              <w:marLeft w:val="0"/>
                              <w:marRight w:val="0"/>
                              <w:marTop w:val="0"/>
                              <w:marBottom w:val="0"/>
                              <w:divBdr>
                                <w:top w:val="none" w:sz="0" w:space="0" w:color="auto"/>
                                <w:left w:val="none" w:sz="0" w:space="0" w:color="auto"/>
                                <w:bottom w:val="none" w:sz="0" w:space="0" w:color="auto"/>
                                <w:right w:val="none" w:sz="0" w:space="0" w:color="auto"/>
                              </w:divBdr>
                              <w:divsChild>
                                <w:div w:id="1162695633">
                                  <w:marLeft w:val="0"/>
                                  <w:marRight w:val="0"/>
                                  <w:marTop w:val="0"/>
                                  <w:marBottom w:val="0"/>
                                  <w:divBdr>
                                    <w:top w:val="none" w:sz="0" w:space="0" w:color="auto"/>
                                    <w:left w:val="none" w:sz="0" w:space="0" w:color="auto"/>
                                    <w:bottom w:val="none" w:sz="0" w:space="0" w:color="auto"/>
                                    <w:right w:val="none" w:sz="0" w:space="0" w:color="auto"/>
                                  </w:divBdr>
                                  <w:divsChild>
                                    <w:div w:id="861362301">
                                      <w:marLeft w:val="0"/>
                                      <w:marRight w:val="0"/>
                                      <w:marTop w:val="0"/>
                                      <w:marBottom w:val="0"/>
                                      <w:divBdr>
                                        <w:top w:val="none" w:sz="0" w:space="0" w:color="auto"/>
                                        <w:left w:val="none" w:sz="0" w:space="0" w:color="auto"/>
                                        <w:bottom w:val="none" w:sz="0" w:space="0" w:color="auto"/>
                                        <w:right w:val="none" w:sz="0" w:space="0" w:color="auto"/>
                                      </w:divBdr>
                                      <w:divsChild>
                                        <w:div w:id="1622371961">
                                          <w:marLeft w:val="0"/>
                                          <w:marRight w:val="0"/>
                                          <w:marTop w:val="0"/>
                                          <w:marBottom w:val="0"/>
                                          <w:divBdr>
                                            <w:top w:val="none" w:sz="0" w:space="0" w:color="auto"/>
                                            <w:left w:val="none" w:sz="0" w:space="0" w:color="auto"/>
                                            <w:bottom w:val="none" w:sz="0" w:space="0" w:color="auto"/>
                                            <w:right w:val="none" w:sz="0" w:space="0" w:color="auto"/>
                                          </w:divBdr>
                                          <w:divsChild>
                                            <w:div w:id="16312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brary.municode.com/fl/sarasota_county/codes/code_of_ordinances?nodeId=PTIICOOR_CH124UNDECO_ART17DE_S124-305DET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ibrary.municode.com/fl/sarasota_county/codes/code_of_ordinances?nodeId=PTIICOOR_CH124UNDECO_ART17DE_S124-305DET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brary.municode.com/fl/sarasota_county/codes/code_of_ordinances?nodeId=PTIICOOR_CH124UNDECO_ART17DE_S124-305DETE" TargetMode="External"/><Relationship Id="rId11" Type="http://schemas.openxmlformats.org/officeDocument/2006/relationships/hyperlink" Target="https://library.municode.com/fl/sarasota_county/codes/code_of_ordinances?nodeId=PTIICOOR_CH124UNDECO_ART17DE_S124-305DETE" TargetMode="External"/><Relationship Id="rId5" Type="http://schemas.openxmlformats.org/officeDocument/2006/relationships/hyperlink" Target="https://library.municode.com/fl/sarasota_county/codes/code_of_ordinances?nodeId=PTIICOOR_CH124UNDECO_ART6GEBAINZODIDEST" TargetMode="External"/><Relationship Id="rId10" Type="http://schemas.openxmlformats.org/officeDocument/2006/relationships/hyperlink" Target="https://library.municode.com/fl/sarasota_county/codes/code_of_ordinances?nodeId=PTIICOOR_CH124UNDECO_ART17DE_S124-305DETE" TargetMode="External"/><Relationship Id="rId4" Type="http://schemas.openxmlformats.org/officeDocument/2006/relationships/webSettings" Target="webSettings.xml"/><Relationship Id="rId9" Type="http://schemas.openxmlformats.org/officeDocument/2006/relationships/hyperlink" Target="https://library.municode.com/fl/sarasota_county/codes/code_of_ordinances?nodeId=PTIICOOR_CH124UNDECO_ART17DE_S124-305DE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955</Words>
  <Characters>5445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Charles H</dc:creator>
  <cp:keywords/>
  <dc:description/>
  <cp:lastModifiedBy>Henry, Charles H</cp:lastModifiedBy>
  <cp:revision>1</cp:revision>
  <dcterms:created xsi:type="dcterms:W3CDTF">2019-12-16T17:50:00Z</dcterms:created>
  <dcterms:modified xsi:type="dcterms:W3CDTF">2019-12-16T18:01:00Z</dcterms:modified>
</cp:coreProperties>
</file>