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72A6659" wp14:textId="77777777">
      <w:pPr>
        <w:spacing w:before="400" w:after="0"/>
      </w:pPr>
    </w:p>
    <w:p xmlns:wp14="http://schemas.microsoft.com/office/word/2010/wordml" w14:paraId="08B8D5B5" wp14:textId="77777777">
      <w:pPr>
        <w:spacing w:before="0" w:after="60"/>
        <w:jc w:val="center"/>
      </w:pPr>
      <w:r>
        <w:rPr>
          <w:rFonts w:ascii="Arial" w:hAnsi="Arial" w:eastAsia="Arial" w:cs="Arial"/>
          <w:b/>
          <w:bCs/>
          <w:color w:val="1B3A6B"/>
          <w:sz w:val="52"/>
          <w:szCs w:val="52"/>
        </w:rPr>
        <w:t xml:space="preserve">FORT MYERS BEACH</w:t>
      </w:r>
    </w:p>
    <w:p xmlns:wp14="http://schemas.microsoft.com/office/word/2010/wordml" w14:paraId="12138AA9" wp14:textId="77777777">
      <w:pPr>
        <w:spacing w:before="0" w:after="60"/>
        <w:jc w:val="center"/>
      </w:pPr>
      <w:r>
        <w:rPr>
          <w:rFonts w:ascii="Arial" w:hAnsi="Arial" w:eastAsia="Arial" w:cs="Arial"/>
          <w:b/>
          <w:bCs/>
          <w:color w:val="1D7A8A"/>
          <w:sz w:val="40"/>
          <w:szCs w:val="40"/>
        </w:rPr>
        <w:t xml:space="preserve">Charter Review Commission</w:t>
      </w:r>
    </w:p>
    <w:p xmlns:wp14="http://schemas.microsoft.com/office/word/2010/wordml" w14:paraId="0A37501D" wp14:textId="77777777">
      <w:pPr>
        <w:pBdr>
          <w:bottom w:val="single" w:color="1D7A8A" w:sz="6" w:space="1"/>
        </w:pBdr>
        <w:spacing w:before="0" w:after="160"/>
      </w:pPr>
    </w:p>
    <w:p xmlns:wp14="http://schemas.microsoft.com/office/word/2010/wordml" w14:paraId="51E72A04" wp14:textId="77777777">
      <w:pPr>
        <w:spacing w:before="80" w:after="60"/>
        <w:jc w:val="center"/>
      </w:pPr>
      <w:r>
        <w:rPr>
          <w:rFonts w:ascii="Arial" w:hAnsi="Arial" w:eastAsia="Arial" w:cs="Arial"/>
          <w:i/>
          <w:iCs/>
          <w:color w:val="3C3C3C"/>
          <w:sz w:val="28"/>
          <w:szCs w:val="28"/>
        </w:rPr>
        <w:t xml:space="preserve">Comprehensive Q&amp;A Reference Document</w:t>
      </w:r>
    </w:p>
    <w:p xmlns:wp14="http://schemas.microsoft.com/office/word/2010/wordml" w14:paraId="30AA3097" wp14:textId="77777777">
      <w:pPr>
        <w:spacing w:before="0" w:after="200"/>
        <w:jc w:val="center"/>
      </w:pPr>
      <w:r>
        <w:rPr>
          <w:rFonts w:ascii="Arial" w:hAnsi="Arial" w:eastAsia="Arial" w:cs="Arial"/>
          <w:color w:val="7F7F7F"/>
          <w:sz w:val="22"/>
          <w:szCs w:val="22"/>
        </w:rPr>
        <w:t xml:space="preserve">October 2025 – April 2026</w:t>
      </w:r>
    </w:p>
    <w:tbl>
      <w:tblPr>
        <w:tblW w:w="6000" w:type="dxa"/>
        <w:tblBorders>
          <w:top w:val="single" w:color="auto" w:sz="4"/>
          <w:left w:val="single" w:color="auto" w:sz="4"/>
          <w:bottom w:val="single" w:color="auto" w:sz="4"/>
          <w:right w:val="single" w:color="auto" w:sz="4"/>
          <w:insideH w:val="single" w:color="auto" w:sz="4"/>
          <w:insideV w:val="single" w:color="auto" w:sz="4"/>
        </w:tblBorders>
      </w:tblPr>
      <w:tblGrid>
        <w:gridCol w:w="6000"/>
      </w:tblGrid>
      <w:tr xmlns:wp14="http://schemas.microsoft.com/office/word/2010/wordml" w14:paraId="45D681AD" wp14:textId="77777777">
        <w:tc>
          <w:tcPr>
            <w:tcW w:w="6000" w:type="dxa"/>
            <w:tcBorders>
              <w:top w:val="none" w:color="FFFFFF" w:sz="0"/>
              <w:left w:val="none" w:color="FFFFFF" w:sz="0"/>
              <w:bottom w:val="none" w:color="FFFFFF" w:sz="0"/>
              <w:right w:val="none" w:color="FFFFFF" w:sz="0"/>
            </w:tcBorders>
            <w:shd w:val="clear" w:fill="D9E8F5"/>
            <w:tcMar>
              <w:top w:w="160" w:type="dxa"/>
              <w:left w:w="200" w:type="dxa"/>
              <w:bottom w:w="160" w:type="dxa"/>
              <w:right w:w="200" w:type="dxa"/>
            </w:tcMar>
          </w:tcPr>
          <w:p w14:paraId="7A9F47BE" wp14:textId="77777777">
            <w:pPr>
              <w:spacing w:before="80" w:after="40"/>
              <w:jc w:val="left"/>
            </w:pPr>
            <w:r>
              <w:rPr>
                <w:rFonts w:ascii="Arial" w:hAnsi="Arial" w:eastAsia="Arial" w:cs="Arial"/>
                <w:b w:val="false"/>
                <w:bCs w:val="false"/>
                <w:i/>
                <w:iCs/>
                <w:color w:val="7F7F7F"/>
                <w:sz w:val="18"/>
                <w:szCs w:val="18"/>
              </w:rPr>
              <w:t xml:space="preserve">Prepared from commission meeting transcripts</w:t>
            </w:r>
          </w:p>
          <w:p w14:paraId="389969FA" wp14:textId="77777777">
            <w:pPr>
              <w:spacing w:before="80" w:after="80"/>
              <w:jc w:val="left"/>
            </w:pPr>
            <w:r>
              <w:rPr>
                <w:rFonts w:ascii="Arial" w:hAnsi="Arial" w:eastAsia="Arial" w:cs="Arial"/>
                <w:b w:val="false"/>
                <w:bCs w:val="false"/>
                <w:i/>
                <w:iCs/>
                <w:color w:val="7F7F7F"/>
                <w:sz w:val="18"/>
                <w:szCs w:val="18"/>
              </w:rPr>
              <w:t xml:space="preserve">and the Town Council presentation of April 20, 2026.</w:t>
            </w:r>
          </w:p>
        </w:tc>
      </w:tr>
    </w:tbl>
    <w:p xmlns:wp14="http://schemas.microsoft.com/office/word/2010/wordml" w14:paraId="5DAB6C7B" wp14:textId="77777777">
      <w:pPr>
        <w:spacing w:before="200" w:after="0"/>
      </w:pPr>
    </w:p>
    <w:p xmlns:wp14="http://schemas.microsoft.com/office/word/2010/wordml" w14:paraId="02EB378F" wp14:textId="77777777">
      <w:pPr>
        <w:spacing w:before="0" w:after="0"/>
      </w:pPr>
      <w:r>
        <w:br w:type="page"/>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58669844" wp14:textId="77777777">
        <w:tc>
          <w:tcPr>
            <w:tcW w:w="9360" w:type="dxa"/>
            <w:tcBorders>
              <w:top w:val="none" w:color="FFFFFF" w:sz="0"/>
              <w:left w:val="none" w:color="FFFFFF" w:sz="0"/>
              <w:bottom w:val="none" w:color="FFFFFF" w:sz="0"/>
              <w:right w:val="none" w:color="FFFFFF" w:sz="0"/>
            </w:tcBorders>
            <w:shd w:val="clear" w:fill="1B3A6B"/>
            <w:tcMar>
              <w:top w:w="120" w:type="dxa"/>
              <w:left w:w="200" w:type="dxa"/>
              <w:bottom w:w="120" w:type="dxa"/>
              <w:right w:w="140" w:type="dxa"/>
            </w:tcMar>
          </w:tcPr>
          <w:p w14:paraId="6D4C144A" wp14:textId="77777777">
            <w:pPr>
              <w:spacing w:before="0" w:after="0"/>
            </w:pPr>
            <w:r>
              <w:rPr>
                <w:rFonts w:ascii="Arial" w:hAnsi="Arial" w:eastAsia="Arial" w:cs="Arial"/>
                <w:b/>
                <w:bCs/>
                <w:color w:val="FFFFFF"/>
                <w:sz w:val="26"/>
                <w:szCs w:val="26"/>
              </w:rPr>
              <w:t xml:space="preserve">SECTION 1 — The Six Proposed Charter Amendments</w:t>
            </w:r>
          </w:p>
        </w:tc>
      </w:tr>
    </w:tbl>
    <w:p xmlns:wp14="http://schemas.microsoft.com/office/word/2010/wordml" w14:paraId="6A05A809" wp14:textId="77777777">
      <w:pPr>
        <w:spacing w:before="120" w:after="0"/>
      </w:pPr>
    </w:p>
    <w:p xmlns:wp14="http://schemas.microsoft.com/office/word/2010/wordml" w14:paraId="0EABC61F" wp14:textId="77777777">
      <w:pPr>
        <w:spacing w:before="80" w:after="120"/>
        <w:jc w:val="left"/>
      </w:pPr>
      <w:r w:rsidRPr="19219B0B" w:rsidR="19219B0B">
        <w:rPr>
          <w:rFonts w:ascii="Arial" w:hAnsi="Arial" w:eastAsia="Arial" w:cs="Arial"/>
          <w:b w:val="0"/>
          <w:bCs w:val="0"/>
          <w:i w:val="0"/>
          <w:iCs w:val="0"/>
          <w:color w:val="3C3C3C"/>
          <w:sz w:val="20"/>
          <w:szCs w:val="20"/>
          <w:lang w:val="en-US"/>
        </w:rPr>
        <w:t>The commission identified five charter-change amendments recommended for voter referendum, plus one scrivener's error correction included in the formal package. Additional scrivener's errors and digital-document updates are recommended for adoption by ordinance rather than referendum.</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00"/>
        <w:gridCol w:w="1600"/>
        <w:gridCol w:w="2000"/>
        <w:gridCol w:w="2560"/>
        <w:gridCol w:w="2800"/>
      </w:tblGrid>
      <w:tr xmlns:wp14="http://schemas.microsoft.com/office/word/2010/wordml" w:rsidTr="19219B0B" w14:paraId="4414FD5D" wp14:textId="77777777">
        <w:trPr>
          <w:tblHeader/>
        </w:trPr>
        <w:tc>
          <w:tcPr>
            <w:tcW w:w="4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5AFC7B24" wp14:textId="77777777">
            <w:pPr>
              <w:spacing w:before="0" w:after="0"/>
              <w:jc w:val="center"/>
            </w:pPr>
            <w:r>
              <w:rPr>
                <w:rFonts w:ascii="Arial" w:hAnsi="Arial" w:eastAsia="Arial" w:cs="Arial"/>
                <w:b/>
                <w:bCs/>
                <w:color w:val="FFFFFF"/>
                <w:sz w:val="18"/>
                <w:szCs w:val="18"/>
              </w:rPr>
              <w:t xml:space="preserve">#</w:t>
            </w:r>
          </w:p>
        </w:tc>
        <w:tc>
          <w:tcPr>
            <w:tcW w:w="16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6604EB22" wp14:textId="77777777">
            <w:pPr>
              <w:spacing w:before="0" w:after="0"/>
              <w:jc w:val="center"/>
            </w:pPr>
            <w:r>
              <w:rPr>
                <w:rFonts w:ascii="Arial" w:hAnsi="Arial" w:eastAsia="Arial" w:cs="Arial"/>
                <w:b/>
                <w:bCs/>
                <w:color w:val="FFFFFF"/>
                <w:sz w:val="18"/>
                <w:szCs w:val="18"/>
              </w:rPr>
              <w:t xml:space="preserve">Section</w:t>
            </w:r>
          </w:p>
        </w:tc>
        <w:tc>
          <w:tcPr>
            <w:tcW w:w="20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59AD10AE" wp14:textId="77777777">
            <w:pPr>
              <w:spacing w:before="0" w:after="0"/>
              <w:jc w:val="center"/>
            </w:pPr>
            <w:r>
              <w:rPr>
                <w:rFonts w:ascii="Arial" w:hAnsi="Arial" w:eastAsia="Arial" w:cs="Arial"/>
                <w:b/>
                <w:bCs/>
                <w:color w:val="FFFFFF"/>
                <w:sz w:val="18"/>
                <w:szCs w:val="18"/>
              </w:rPr>
              <w:t xml:space="preserve">Title</w:t>
            </w:r>
          </w:p>
        </w:tc>
        <w:tc>
          <w:tcPr>
            <w:tcW w:w="256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1199652A" wp14:textId="77777777">
            <w:pPr>
              <w:spacing w:before="0" w:after="0"/>
              <w:jc w:val="center"/>
            </w:pPr>
            <w:r>
              <w:rPr>
                <w:rFonts w:ascii="Arial" w:hAnsi="Arial" w:eastAsia="Arial" w:cs="Arial"/>
                <w:b/>
                <w:bCs/>
                <w:color w:val="FFFFFF"/>
                <w:sz w:val="18"/>
                <w:szCs w:val="18"/>
              </w:rPr>
              <w:t xml:space="preserve">Problem Addressed</w:t>
            </w:r>
          </w:p>
        </w:tc>
        <w:tc>
          <w:tcPr>
            <w:tcW w:w="28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12AD0889" wp14:textId="77777777">
            <w:pPr>
              <w:spacing w:before="0" w:after="0"/>
              <w:jc w:val="center"/>
            </w:pPr>
            <w:r>
              <w:rPr>
                <w:rFonts w:ascii="Arial" w:hAnsi="Arial" w:eastAsia="Arial" w:cs="Arial"/>
                <w:b/>
                <w:bCs/>
                <w:color w:val="FFFFFF"/>
                <w:sz w:val="18"/>
                <w:szCs w:val="18"/>
              </w:rPr>
              <w:t xml:space="preserve">Key Details</w:t>
            </w:r>
          </w:p>
        </w:tc>
      </w:tr>
      <w:tr xmlns:wp14="http://schemas.microsoft.com/office/word/2010/wordml" w:rsidTr="19219B0B" w14:paraId="31595D76" wp14:textId="77777777">
        <w:tc>
          <w:tcPr>
            <w:tcW w:w="4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49841BE" wp14:textId="77777777">
            <w:pPr>
              <w:spacing w:before="0" w:after="0"/>
            </w:pPr>
            <w:r>
              <w:rPr>
                <w:rFonts w:ascii="Arial" w:hAnsi="Arial" w:eastAsia="Arial" w:cs="Arial"/>
                <w:color w:val="3C3C3C"/>
                <w:sz w:val="18"/>
                <w:szCs w:val="18"/>
              </w:rPr>
              <w:t xml:space="preserve">1</w:t>
            </w:r>
          </w:p>
        </w:tc>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1886AEEF" wp14:textId="77777777">
            <w:pPr>
              <w:spacing w:before="0" w:after="0"/>
            </w:pPr>
            <w:r>
              <w:rPr>
                <w:rFonts w:ascii="Arial" w:hAnsi="Arial" w:eastAsia="Arial" w:cs="Arial"/>
                <w:color w:val="3C3C3C"/>
                <w:sz w:val="18"/>
                <w:szCs w:val="18"/>
              </w:rPr>
              <w:t xml:space="preserve">§3.01.101</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9EC083A" wp14:textId="77777777">
            <w:pPr>
              <w:spacing w:before="0" w:after="0"/>
            </w:pPr>
            <w:r>
              <w:rPr>
                <w:rFonts w:ascii="Arial" w:hAnsi="Arial" w:eastAsia="Arial" w:cs="Arial"/>
                <w:color w:val="3C3C3C"/>
                <w:sz w:val="18"/>
                <w:szCs w:val="18"/>
              </w:rPr>
              <w:t xml:space="preserve">Ethics &amp; Transparency</w:t>
            </w:r>
          </w:p>
        </w:tc>
        <w:tc>
          <w:tcPr>
            <w:tcW w:w="2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9B5AD5D" wp14:textId="77777777">
            <w:pPr>
              <w:spacing w:before="0" w:after="0"/>
            </w:pPr>
            <w:r w:rsidRPr="19219B0B" w:rsidR="19219B0B">
              <w:rPr>
                <w:rFonts w:ascii="Arial" w:hAnsi="Arial" w:eastAsia="Arial" w:cs="Arial"/>
                <w:color w:val="3C3C3C"/>
                <w:sz w:val="18"/>
                <w:szCs w:val="18"/>
                <w:lang w:val="en-US"/>
              </w:rPr>
              <w:t>Growing public mistrust; social media influence on quasi-judicial proceedings; ex parte rules not updated since incorporation ~30 years ago.</w:t>
            </w:r>
          </w:p>
        </w:tc>
        <w:tc>
          <w:tcPr>
            <w:tcW w:w="28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6CFFAF8" wp14:textId="77777777">
            <w:pPr>
              <w:spacing w:before="0" w:after="0"/>
            </w:pPr>
            <w:r w:rsidRPr="19219B0B" w:rsidR="19219B0B">
              <w:rPr>
                <w:rFonts w:ascii="Arial" w:hAnsi="Arial" w:eastAsia="Arial" w:cs="Arial"/>
                <w:color w:val="3C3C3C"/>
                <w:sz w:val="18"/>
                <w:szCs w:val="18"/>
                <w:lang w:val="en-US"/>
              </w:rPr>
              <w:t>Adds charter language prohibiting unlawful gifts; requires disclosure of ex parte communications. Enforcement details via ordinance.</w:t>
            </w:r>
          </w:p>
        </w:tc>
      </w:tr>
      <w:tr xmlns:wp14="http://schemas.microsoft.com/office/word/2010/wordml" w:rsidTr="19219B0B" w14:paraId="124EC4E9" wp14:textId="77777777">
        <w:tc>
          <w:tcPr>
            <w:tcW w:w="4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8F999B5" wp14:textId="77777777">
            <w:pPr>
              <w:spacing w:before="0" w:after="0"/>
            </w:pPr>
            <w:r>
              <w:rPr>
                <w:rFonts w:ascii="Arial" w:hAnsi="Arial" w:eastAsia="Arial" w:cs="Arial"/>
                <w:color w:val="3C3C3C"/>
                <w:sz w:val="18"/>
                <w:szCs w:val="18"/>
              </w:rPr>
              <w:t xml:space="preserve">2</w:t>
            </w:r>
          </w:p>
        </w:tc>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C9AF432" wp14:textId="77777777">
            <w:pPr>
              <w:spacing w:before="0" w:after="0"/>
            </w:pPr>
            <w:r>
              <w:rPr>
                <w:rFonts w:ascii="Arial" w:hAnsi="Arial" w:eastAsia="Arial" w:cs="Arial"/>
                <w:color w:val="3C3C3C"/>
                <w:sz w:val="18"/>
                <w:szCs w:val="18"/>
              </w:rPr>
              <w:t xml:space="preserve">§4.05.05</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127EB71" wp14:textId="77777777">
            <w:pPr>
              <w:spacing w:before="0" w:after="0"/>
            </w:pPr>
            <w:r>
              <w:rPr>
                <w:rFonts w:ascii="Arial" w:hAnsi="Arial" w:eastAsia="Arial" w:cs="Arial"/>
                <w:color w:val="3C3C3C"/>
                <w:sz w:val="18"/>
                <w:szCs w:val="18"/>
              </w:rPr>
              <w:t xml:space="preserve">Compensation Committee</w:t>
            </w:r>
          </w:p>
        </w:tc>
        <w:tc>
          <w:tcPr>
            <w:tcW w:w="2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5BA7B7E" wp14:textId="77777777">
            <w:pPr>
              <w:spacing w:before="0" w:after="0"/>
            </w:pPr>
            <w:r w:rsidRPr="19219B0B" w:rsidR="19219B0B">
              <w:rPr>
                <w:rFonts w:ascii="Arial" w:hAnsi="Arial" w:eastAsia="Arial" w:cs="Arial"/>
                <w:color w:val="3C3C3C"/>
                <w:sz w:val="18"/>
                <w:szCs w:val="18"/>
                <w:lang w:val="en-US"/>
              </w:rPr>
              <w:t>Pay set in 2016 ($19,200 mayor / $16,800 members); COLA not administered for most years, creating ~$1,000 gap per position.</w:t>
            </w:r>
          </w:p>
        </w:tc>
        <w:tc>
          <w:tcPr>
            <w:tcW w:w="28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63048B0" wp14:textId="77777777">
            <w:pPr>
              <w:spacing w:before="0" w:after="0"/>
            </w:pPr>
            <w:r w:rsidRPr="19219B0B" w:rsidR="19219B0B">
              <w:rPr>
                <w:rFonts w:ascii="Arial" w:hAnsi="Arial" w:eastAsia="Arial" w:cs="Arial"/>
                <w:color w:val="3C3C3C"/>
                <w:sz w:val="18"/>
                <w:szCs w:val="18"/>
                <w:lang w:val="en-US"/>
              </w:rPr>
              <w:t>Replaces static salary/COLA with a 5-resident committee appointed by council no sooner than every 4 years, commencing 2027.</w:t>
            </w:r>
          </w:p>
        </w:tc>
      </w:tr>
      <w:tr xmlns:wp14="http://schemas.microsoft.com/office/word/2010/wordml" w:rsidTr="19219B0B" w14:paraId="233E133F" wp14:textId="77777777">
        <w:tc>
          <w:tcPr>
            <w:tcW w:w="4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FCD5EC4" wp14:textId="77777777">
            <w:pPr>
              <w:spacing w:before="0" w:after="0"/>
            </w:pPr>
            <w:r>
              <w:rPr>
                <w:rFonts w:ascii="Arial" w:hAnsi="Arial" w:eastAsia="Arial" w:cs="Arial"/>
                <w:color w:val="3C3C3C"/>
                <w:sz w:val="18"/>
                <w:szCs w:val="18"/>
              </w:rPr>
              <w:t xml:space="preserve">3</w:t>
            </w:r>
          </w:p>
        </w:tc>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7C61B60" wp14:textId="77777777">
            <w:pPr>
              <w:spacing w:before="0" w:after="0"/>
            </w:pPr>
            <w:r>
              <w:rPr>
                <w:rFonts w:ascii="Arial" w:hAnsi="Arial" w:eastAsia="Arial" w:cs="Arial"/>
                <w:color w:val="3C3C3C"/>
                <w:sz w:val="18"/>
                <w:szCs w:val="18"/>
              </w:rPr>
              <w:t xml:space="preserve">§4.08</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7334316" wp14:textId="77777777">
            <w:pPr>
              <w:spacing w:before="0" w:after="0"/>
            </w:pPr>
            <w:r>
              <w:rPr>
                <w:rFonts w:ascii="Arial" w:hAnsi="Arial" w:eastAsia="Arial" w:cs="Arial"/>
                <w:color w:val="3C3C3C"/>
                <w:sz w:val="18"/>
                <w:szCs w:val="18"/>
              </w:rPr>
              <w:t xml:space="preserve">Vacancy — Full Remainder of Term</w:t>
            </w:r>
          </w:p>
        </w:tc>
        <w:tc>
          <w:tcPr>
            <w:tcW w:w="2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8EF5ECB" wp14:textId="77777777">
            <w:pPr>
              <w:spacing w:before="0" w:after="0"/>
            </w:pPr>
            <w:r w:rsidRPr="19219B0B" w:rsidR="19219B0B">
              <w:rPr>
                <w:rFonts w:ascii="Arial" w:hAnsi="Arial" w:eastAsia="Arial" w:cs="Arial"/>
                <w:color w:val="3C3C3C"/>
                <w:sz w:val="18"/>
                <w:szCs w:val="18"/>
                <w:lang w:val="en-US"/>
              </w:rPr>
              <w:t>Appointed member serves only until next election, disrupting staggered terms. Woodson/McLean appointment highlighted this directly.</w:t>
            </w:r>
          </w:p>
        </w:tc>
        <w:tc>
          <w:tcPr>
            <w:tcW w:w="28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1E0320B1" wp14:textId="77777777">
            <w:pPr>
              <w:spacing w:before="0" w:after="0"/>
            </w:pPr>
            <w:r w:rsidRPr="19219B0B" w:rsidR="19219B0B">
              <w:rPr>
                <w:rFonts w:ascii="Arial" w:hAnsi="Arial" w:eastAsia="Arial" w:cs="Arial"/>
                <w:color w:val="3C3C3C"/>
                <w:sz w:val="18"/>
                <w:szCs w:val="18"/>
                <w:lang w:val="en-US"/>
              </w:rPr>
              <w:t>Appointee serves the full remainder of the vacating member's term, preserving the staggered election structure.</w:t>
            </w:r>
          </w:p>
        </w:tc>
      </w:tr>
      <w:tr xmlns:wp14="http://schemas.microsoft.com/office/word/2010/wordml" w:rsidTr="19219B0B" w14:paraId="18C2340F" wp14:textId="77777777">
        <w:tc>
          <w:tcPr>
            <w:tcW w:w="4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598DEE6" wp14:textId="77777777">
            <w:pPr>
              <w:spacing w:before="0" w:after="0"/>
            </w:pPr>
            <w:r>
              <w:rPr>
                <w:rFonts w:ascii="Arial" w:hAnsi="Arial" w:eastAsia="Arial" w:cs="Arial"/>
                <w:color w:val="3C3C3C"/>
                <w:sz w:val="18"/>
                <w:szCs w:val="18"/>
              </w:rPr>
              <w:t xml:space="preserve">4</w:t>
            </w:r>
          </w:p>
        </w:tc>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747D1B1" wp14:textId="77777777">
            <w:pPr>
              <w:spacing w:before="0" w:after="0"/>
            </w:pPr>
            <w:r>
              <w:rPr>
                <w:rFonts w:ascii="Arial" w:hAnsi="Arial" w:eastAsia="Arial" w:cs="Arial"/>
                <w:color w:val="3C3C3C"/>
                <w:sz w:val="18"/>
                <w:szCs w:val="18"/>
              </w:rPr>
              <w:t xml:space="preserve">§4.03/4.07</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7B74F5E" wp14:textId="77777777">
            <w:pPr>
              <w:spacing w:before="0" w:after="0"/>
            </w:pPr>
            <w:r>
              <w:rPr>
                <w:rFonts w:ascii="Arial" w:hAnsi="Arial" w:eastAsia="Arial" w:cs="Arial"/>
                <w:color w:val="3C3C3C"/>
                <w:sz w:val="18"/>
                <w:szCs w:val="18"/>
              </w:rPr>
              <w:t xml:space="preserve">Vice Mayor Succession</w:t>
            </w:r>
          </w:p>
        </w:tc>
        <w:tc>
          <w:tcPr>
            <w:tcW w:w="2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45C5F47" wp14:textId="77777777">
            <w:pPr>
              <w:spacing w:before="0" w:after="0"/>
            </w:pPr>
            <w:r w:rsidRPr="19219B0B" w:rsidR="19219B0B">
              <w:rPr>
                <w:rFonts w:ascii="Arial" w:hAnsi="Arial" w:eastAsia="Arial" w:cs="Arial"/>
                <w:color w:val="3C3C3C"/>
                <w:sz w:val="18"/>
                <w:szCs w:val="18"/>
                <w:lang w:val="en-US"/>
              </w:rPr>
              <w:t>Charter lacked automatic succession mechanism; a mayor resignation could create a leadership gap.</w:t>
            </w:r>
          </w:p>
        </w:tc>
        <w:tc>
          <w:tcPr>
            <w:tcW w:w="28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C354F1E" wp14:textId="77777777">
            <w:pPr>
              <w:spacing w:before="0" w:after="0"/>
            </w:pPr>
            <w:r w:rsidRPr="19219B0B" w:rsidR="19219B0B">
              <w:rPr>
                <w:rFonts w:ascii="Arial" w:hAnsi="Arial" w:eastAsia="Arial" w:cs="Arial"/>
                <w:color w:val="3C3C3C"/>
                <w:sz w:val="18"/>
                <w:szCs w:val="18"/>
                <w:lang w:val="en-US"/>
              </w:rPr>
              <w:t>Vice mayor automatically becomes mayor for remainder of term. Vacant vice mayor seat filled at next regularly scheduled meeting.</w:t>
            </w:r>
          </w:p>
        </w:tc>
      </w:tr>
      <w:tr xmlns:wp14="http://schemas.microsoft.com/office/word/2010/wordml" w:rsidTr="19219B0B" w14:paraId="56986065" wp14:textId="77777777">
        <w:tc>
          <w:tcPr>
            <w:tcW w:w="4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78941E47" wp14:textId="77777777">
            <w:pPr>
              <w:spacing w:before="0" w:after="0"/>
            </w:pPr>
            <w:r>
              <w:rPr>
                <w:rFonts w:ascii="Arial" w:hAnsi="Arial" w:eastAsia="Arial" w:cs="Arial"/>
                <w:color w:val="3C3C3C"/>
                <w:sz w:val="18"/>
                <w:szCs w:val="18"/>
              </w:rPr>
              <w:t xml:space="preserve">5</w:t>
            </w:r>
          </w:p>
        </w:tc>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3F72B87" wp14:textId="77777777">
            <w:pPr>
              <w:spacing w:before="0" w:after="0"/>
            </w:pPr>
            <w:r>
              <w:rPr>
                <w:rFonts w:ascii="Arial" w:hAnsi="Arial" w:eastAsia="Arial" w:cs="Arial"/>
                <w:color w:val="3C3C3C"/>
                <w:sz w:val="18"/>
                <w:szCs w:val="18"/>
              </w:rPr>
              <w:t xml:space="preserve">§5.04</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7D9D3E61" wp14:textId="77777777">
            <w:pPr>
              <w:spacing w:before="0" w:after="0"/>
            </w:pPr>
            <w:r>
              <w:rPr>
                <w:rFonts w:ascii="Arial" w:hAnsi="Arial" w:eastAsia="Arial" w:cs="Arial"/>
                <w:color w:val="3C3C3C"/>
                <w:sz w:val="18"/>
                <w:szCs w:val="18"/>
              </w:rPr>
              <w:t xml:space="preserve">Qualifying Periods / SOE</w:t>
            </w:r>
          </w:p>
        </w:tc>
        <w:tc>
          <w:tcPr>
            <w:tcW w:w="2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47D020D6" wp14:textId="77777777">
            <w:pPr>
              <w:spacing w:before="0" w:after="0"/>
            </w:pPr>
            <w:r>
              <w:rPr>
                <w:rFonts w:ascii="Arial" w:hAnsi="Arial" w:eastAsia="Arial" w:cs="Arial"/>
                <w:color w:val="3C3C3C"/>
                <w:sz w:val="18"/>
                <w:szCs w:val="18"/>
              </w:rPr>
              <w:t xml:space="preserve">Charter language was ambiguous and did not reflect that Lee County SOE dictates all qualifying and ballot timelines.</w:t>
            </w:r>
          </w:p>
        </w:tc>
        <w:tc>
          <w:tcPr>
            <w:tcW w:w="28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EFD40B3" wp14:textId="77777777">
            <w:pPr>
              <w:spacing w:before="0" w:after="0"/>
            </w:pPr>
            <w:r>
              <w:rPr>
                <w:rFonts w:ascii="Arial" w:hAnsi="Arial" w:eastAsia="Arial" w:cs="Arial"/>
                <w:color w:val="3C3C3C"/>
                <w:sz w:val="18"/>
                <w:szCs w:val="18"/>
              </w:rPr>
              <w:t xml:space="preserve">Explicitly recognizes Lee County Supervisor of Elections sets qualifying periods. Removes conflicting timeline language.</w:t>
            </w:r>
          </w:p>
        </w:tc>
      </w:tr>
      <w:tr xmlns:wp14="http://schemas.microsoft.com/office/word/2010/wordml" w:rsidTr="19219B0B" w14:paraId="7474E33F" wp14:textId="77777777">
        <w:tc>
          <w:tcPr>
            <w:tcW w:w="4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9B4EA11" wp14:textId="77777777">
            <w:pPr>
              <w:spacing w:before="0" w:after="0"/>
            </w:pPr>
            <w:r>
              <w:rPr>
                <w:rFonts w:ascii="Arial" w:hAnsi="Arial" w:eastAsia="Arial" w:cs="Arial"/>
                <w:color w:val="3C3C3C"/>
                <w:sz w:val="18"/>
                <w:szCs w:val="18"/>
              </w:rPr>
              <w:t xml:space="preserve">6</w:t>
            </w:r>
          </w:p>
        </w:tc>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8635287" wp14:textId="77777777">
            <w:pPr>
              <w:spacing w:before="0" w:after="0"/>
            </w:pPr>
            <w:r>
              <w:rPr>
                <w:rFonts w:ascii="Arial" w:hAnsi="Arial" w:eastAsia="Arial" w:cs="Arial"/>
                <w:color w:val="3C3C3C"/>
                <w:sz w:val="18"/>
                <w:szCs w:val="18"/>
              </w:rPr>
              <w:t xml:space="preserve">§14.01</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BF50340" wp14:textId="77777777">
            <w:pPr>
              <w:spacing w:before="0" w:after="0"/>
            </w:pPr>
            <w:r>
              <w:rPr>
                <w:rFonts w:ascii="Arial" w:hAnsi="Arial" w:eastAsia="Arial" w:cs="Arial"/>
                <w:color w:val="3C3C3C"/>
                <w:sz w:val="18"/>
                <w:szCs w:val="18"/>
              </w:rPr>
              <w:t xml:space="preserve">Scrivener's Error ('Character' → 'Charter')</w:t>
            </w:r>
          </w:p>
        </w:tc>
        <w:tc>
          <w:tcPr>
            <w:tcW w:w="2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DBC0963" wp14:textId="77777777">
            <w:pPr>
              <w:spacing w:before="0" w:after="0"/>
            </w:pPr>
            <w:r>
              <w:rPr>
                <w:rFonts w:ascii="Arial" w:hAnsi="Arial" w:eastAsia="Arial" w:cs="Arial"/>
                <w:color w:val="3C3C3C"/>
                <w:sz w:val="18"/>
                <w:szCs w:val="18"/>
              </w:rPr>
              <w:t xml:space="preserve">Long-standing typographical error in the charter's severability clause.</w:t>
            </w:r>
          </w:p>
        </w:tc>
        <w:tc>
          <w:tcPr>
            <w:tcW w:w="28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35D6A25" wp14:textId="77777777">
            <w:pPr>
              <w:spacing w:before="0" w:after="0"/>
            </w:pPr>
            <w:r w:rsidRPr="19219B0B" w:rsidR="19219B0B">
              <w:rPr>
                <w:rFonts w:ascii="Arial" w:hAnsi="Arial" w:eastAsia="Arial" w:cs="Arial"/>
                <w:color w:val="3C3C3C"/>
                <w:sz w:val="18"/>
                <w:szCs w:val="18"/>
                <w:lang w:val="en-US"/>
              </w:rPr>
              <w:t>Corrects the typo. Included in the formal recommendation package alongside the five substantive amendments.</w:t>
            </w:r>
          </w:p>
        </w:tc>
      </w:tr>
    </w:tbl>
    <w:p xmlns:wp14="http://schemas.microsoft.com/office/word/2010/wordml" w14:paraId="5A39BBE3" wp14:textId="77777777">
      <w:pPr>
        <w:spacing w:before="120" w:after="0"/>
      </w:pPr>
    </w:p>
    <w:p xmlns:wp14="http://schemas.microsoft.com/office/word/2010/wordml" w14:paraId="6CD61CDB" wp14:textId="77777777">
      <w:pPr>
        <w:spacing w:before="80" w:after="80"/>
        <w:jc w:val="left"/>
      </w:pPr>
      <w:r w:rsidRPr="19219B0B" w:rsidR="19219B0B">
        <w:rPr>
          <w:rFonts w:ascii="Arial" w:hAnsi="Arial" w:eastAsia="Arial" w:cs="Arial"/>
          <w:b w:val="0"/>
          <w:bCs w:val="0"/>
          <w:i w:val="1"/>
          <w:iCs w:val="1"/>
          <w:color w:val="7F7F7F"/>
          <w:sz w:val="17"/>
          <w:szCs w:val="17"/>
          <w:lang w:val="en-US"/>
        </w:rPr>
        <w:t>Note: Commission consistently referred to "five charter change items" for referendum. Section 14.01 was included in the formal package. Additional technical corrections are recommended by ordinance only.</w:t>
      </w:r>
    </w:p>
    <w:p xmlns:wp14="http://schemas.microsoft.com/office/word/2010/wordml" w14:paraId="41C8F396" wp14:textId="77777777">
      <w:pPr>
        <w:spacing w:before="200" w:after="0"/>
      </w:pPr>
    </w:p>
    <w:p xmlns:wp14="http://schemas.microsoft.com/office/word/2010/wordml" w14:paraId="72A3D3EC" wp14:textId="77777777">
      <w:pPr>
        <w:spacing w:before="0" w:after="0"/>
      </w:pPr>
      <w:r>
        <w:br w:type="page"/>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4D203407" wp14:textId="77777777">
        <w:tc>
          <w:tcPr>
            <w:tcW w:w="9360" w:type="dxa"/>
            <w:tcBorders>
              <w:top w:val="none" w:color="FFFFFF" w:sz="0"/>
              <w:left w:val="none" w:color="FFFFFF" w:sz="0"/>
              <w:bottom w:val="none" w:color="FFFFFF" w:sz="0"/>
              <w:right w:val="none" w:color="FFFFFF" w:sz="0"/>
            </w:tcBorders>
            <w:shd w:val="clear" w:fill="1B3A6B"/>
            <w:tcMar>
              <w:top w:w="120" w:type="dxa"/>
              <w:left w:w="200" w:type="dxa"/>
              <w:bottom w:w="120" w:type="dxa"/>
              <w:right w:w="140" w:type="dxa"/>
            </w:tcMar>
          </w:tcPr>
          <w:p w14:paraId="204B6A9B" wp14:textId="77777777">
            <w:pPr>
              <w:spacing w:before="0" w:after="0"/>
            </w:pPr>
            <w:r>
              <w:rPr>
                <w:rFonts w:ascii="Arial" w:hAnsi="Arial" w:eastAsia="Arial" w:cs="Arial"/>
                <w:b/>
                <w:bCs/>
                <w:color w:val="FFFFFF"/>
                <w:sz w:val="26"/>
                <w:szCs w:val="26"/>
              </w:rPr>
              <w:t xml:space="preserve">SECTION 2 — Timeline &amp; Legislative Process</w:t>
            </w:r>
          </w:p>
        </w:tc>
      </w:tr>
    </w:tbl>
    <w:p xmlns:wp14="http://schemas.microsoft.com/office/word/2010/wordml" w14:paraId="0D0B940D" wp14:textId="77777777">
      <w:pPr>
        <w:spacing w:before="12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3560"/>
        <w:gridCol w:w="2000"/>
      </w:tblGrid>
      <w:tr xmlns:wp14="http://schemas.microsoft.com/office/word/2010/wordml" w:rsidTr="19219B0B" w14:paraId="7811DEC7" wp14:textId="77777777">
        <w:trPr>
          <w:tblHeader/>
        </w:trPr>
        <w:tc>
          <w:tcPr>
            <w:tcW w:w="16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633A3E84" wp14:textId="77777777">
            <w:pPr>
              <w:spacing w:before="0" w:after="0"/>
              <w:jc w:val="center"/>
            </w:pPr>
            <w:r>
              <w:rPr>
                <w:rFonts w:ascii="Arial" w:hAnsi="Arial" w:eastAsia="Arial" w:cs="Arial"/>
                <w:b/>
                <w:bCs/>
                <w:color w:val="FFFFFF"/>
                <w:sz w:val="18"/>
                <w:szCs w:val="18"/>
              </w:rPr>
              <w:t xml:space="preserve">Date / Period</w:t>
            </w:r>
          </w:p>
        </w:tc>
        <w:tc>
          <w:tcPr>
            <w:tcW w:w="22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24421DF3" wp14:textId="77777777">
            <w:pPr>
              <w:spacing w:before="0" w:after="0"/>
              <w:jc w:val="center"/>
            </w:pPr>
            <w:r>
              <w:rPr>
                <w:rFonts w:ascii="Arial" w:hAnsi="Arial" w:eastAsia="Arial" w:cs="Arial"/>
                <w:b/>
                <w:bCs/>
                <w:color w:val="FFFFFF"/>
                <w:sz w:val="18"/>
                <w:szCs w:val="18"/>
              </w:rPr>
              <w:t xml:space="preserve">Milestone</w:t>
            </w:r>
          </w:p>
        </w:tc>
        <w:tc>
          <w:tcPr>
            <w:tcW w:w="356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31FF54C8" wp14:textId="77777777">
            <w:pPr>
              <w:spacing w:before="0" w:after="0"/>
              <w:jc w:val="center"/>
            </w:pPr>
            <w:r>
              <w:rPr>
                <w:rFonts w:ascii="Arial" w:hAnsi="Arial" w:eastAsia="Arial" w:cs="Arial"/>
                <w:b/>
                <w:bCs/>
                <w:color w:val="FFFFFF"/>
                <w:sz w:val="18"/>
                <w:szCs w:val="18"/>
              </w:rPr>
              <w:t xml:space="preserve">Description</w:t>
            </w:r>
          </w:p>
        </w:tc>
        <w:tc>
          <w:tcPr>
            <w:tcW w:w="20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25546E3C" wp14:textId="77777777">
            <w:pPr>
              <w:spacing w:before="0" w:after="0"/>
              <w:jc w:val="center"/>
            </w:pPr>
            <w:r>
              <w:rPr>
                <w:rFonts w:ascii="Arial" w:hAnsi="Arial" w:eastAsia="Arial" w:cs="Arial"/>
                <w:b/>
                <w:bCs/>
                <w:color w:val="FFFFFF"/>
                <w:sz w:val="18"/>
                <w:szCs w:val="18"/>
              </w:rPr>
              <w:t xml:space="preserve">Notes</w:t>
            </w:r>
          </w:p>
        </w:tc>
      </w:tr>
      <w:tr xmlns:wp14="http://schemas.microsoft.com/office/word/2010/wordml" w:rsidTr="19219B0B" w14:paraId="2ECE629F" wp14:textId="77777777">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42E1377" wp14:textId="77777777">
            <w:pPr>
              <w:spacing w:before="0" w:after="0"/>
            </w:pPr>
            <w:r>
              <w:rPr>
                <w:rFonts w:ascii="Arial" w:hAnsi="Arial" w:eastAsia="Arial" w:cs="Arial"/>
                <w:color w:val="3C3C3C"/>
                <w:sz w:val="18"/>
                <w:szCs w:val="18"/>
              </w:rPr>
              <w:t xml:space="preserve">October 2025</w:t>
            </w:r>
          </w:p>
        </w:tc>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E7D06DD" wp14:textId="77777777">
            <w:pPr>
              <w:spacing w:before="0" w:after="0"/>
            </w:pPr>
            <w:r>
              <w:rPr>
                <w:rFonts w:ascii="Arial" w:hAnsi="Arial" w:eastAsia="Arial" w:cs="Arial"/>
                <w:color w:val="3C3C3C"/>
                <w:sz w:val="18"/>
                <w:szCs w:val="18"/>
              </w:rPr>
              <w:t xml:space="preserve">Commission Convened</w:t>
            </w:r>
          </w:p>
        </w:tc>
        <w:tc>
          <w:tcPr>
            <w:tcW w:w="3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1478980" wp14:textId="77777777">
            <w:pPr>
              <w:spacing w:before="0" w:after="0"/>
            </w:pPr>
            <w:r w:rsidRPr="19219B0B" w:rsidR="19219B0B">
              <w:rPr>
                <w:rFonts w:ascii="Arial" w:hAnsi="Arial" w:eastAsia="Arial" w:cs="Arial"/>
                <w:color w:val="3C3C3C"/>
                <w:sz w:val="18"/>
                <w:szCs w:val="18"/>
                <w:lang w:val="en-US"/>
              </w:rPr>
              <w:t>Charter Review Commission began line-by-line review as required every 10 years. Meetings held in Town Council chambers and broadcast on YouTube.</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100D0ED9" wp14:textId="77777777">
            <w:pPr>
              <w:spacing w:before="0" w:after="0"/>
            </w:pPr>
            <w:r>
              <w:rPr>
                <w:rFonts w:ascii="Arial" w:hAnsi="Arial" w:eastAsia="Arial" w:cs="Arial"/>
                <w:color w:val="3C3C3C"/>
                <w:sz w:val="18"/>
                <w:szCs w:val="18"/>
              </w:rPr>
              <w:t xml:space="preserve">FGCU partnership established</w:t>
            </w:r>
          </w:p>
        </w:tc>
      </w:tr>
      <w:tr xmlns:wp14="http://schemas.microsoft.com/office/word/2010/wordml" w:rsidTr="19219B0B" w14:paraId="0CFAFDD4" wp14:textId="77777777">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3F1CCF7" wp14:textId="77777777">
            <w:pPr>
              <w:spacing w:before="0" w:after="0"/>
            </w:pPr>
            <w:r>
              <w:rPr>
                <w:rFonts w:ascii="Arial" w:hAnsi="Arial" w:eastAsia="Arial" w:cs="Arial"/>
                <w:color w:val="3C3C3C"/>
                <w:sz w:val="18"/>
                <w:szCs w:val="18"/>
              </w:rPr>
              <w:t xml:space="preserve">Oct 2025 – Mar 2026</w:t>
            </w:r>
          </w:p>
        </w:tc>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A575B40" wp14:textId="77777777">
            <w:pPr>
              <w:spacing w:before="0" w:after="0"/>
            </w:pPr>
            <w:r>
              <w:rPr>
                <w:rFonts w:ascii="Arial" w:hAnsi="Arial" w:eastAsia="Arial" w:cs="Arial"/>
                <w:color w:val="3C3C3C"/>
                <w:sz w:val="18"/>
                <w:szCs w:val="18"/>
              </w:rPr>
              <w:t xml:space="preserve">Review &amp; Deliberation</w:t>
            </w:r>
          </w:p>
        </w:tc>
        <w:tc>
          <w:tcPr>
            <w:tcW w:w="3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5F45DA0" wp14:textId="77777777">
            <w:pPr>
              <w:spacing w:before="0" w:after="0"/>
            </w:pPr>
            <w:r w:rsidRPr="19219B0B" w:rsidR="19219B0B">
              <w:rPr>
                <w:rFonts w:ascii="Arial" w:hAnsi="Arial" w:eastAsia="Arial" w:cs="Arial"/>
                <w:color w:val="3C3C3C"/>
                <w:sz w:val="18"/>
                <w:szCs w:val="18"/>
                <w:lang w:val="en-US"/>
              </w:rPr>
              <w:t>Commission worked through each charter section; received expert input from Dr. Robert Lee (FGCU) and heard from Town Attorney Nancy Stuprich.</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71F375D0" wp14:textId="77777777">
            <w:pPr>
              <w:spacing w:before="0" w:after="0"/>
            </w:pPr>
            <w:r>
              <w:rPr>
                <w:rFonts w:ascii="Arial" w:hAnsi="Arial" w:eastAsia="Arial" w:cs="Arial"/>
                <w:color w:val="3C3C3C"/>
                <w:sz w:val="18"/>
                <w:szCs w:val="18"/>
              </w:rPr>
              <w:t xml:space="preserve">All meetings publicly available</w:t>
            </w:r>
          </w:p>
        </w:tc>
      </w:tr>
      <w:tr xmlns:wp14="http://schemas.microsoft.com/office/word/2010/wordml" w:rsidTr="19219B0B" w14:paraId="268C7BD1" wp14:textId="77777777">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CCB07CC" wp14:textId="77777777">
            <w:pPr>
              <w:spacing w:before="0" w:after="0"/>
            </w:pPr>
            <w:r>
              <w:rPr>
                <w:rFonts w:ascii="Arial" w:hAnsi="Arial" w:eastAsia="Arial" w:cs="Arial"/>
                <w:color w:val="3C3C3C"/>
                <w:sz w:val="18"/>
                <w:szCs w:val="18"/>
              </w:rPr>
              <w:t xml:space="preserve">April 7, 2026</w:t>
            </w:r>
          </w:p>
        </w:tc>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AA263B1" wp14:textId="77777777">
            <w:pPr>
              <w:spacing w:before="0" w:after="0"/>
            </w:pPr>
            <w:r>
              <w:rPr>
                <w:rFonts w:ascii="Arial" w:hAnsi="Arial" w:eastAsia="Arial" w:cs="Arial"/>
                <w:color w:val="3C3C3C"/>
                <w:sz w:val="18"/>
                <w:szCs w:val="18"/>
              </w:rPr>
              <w:t xml:space="preserve">Final Recommendations Approved</w:t>
            </w:r>
          </w:p>
        </w:tc>
        <w:tc>
          <w:tcPr>
            <w:tcW w:w="3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FA26E6A" wp14:textId="77777777">
            <w:pPr>
              <w:spacing w:before="0" w:after="0"/>
            </w:pPr>
            <w:r w:rsidRPr="19219B0B" w:rsidR="19219B0B">
              <w:rPr>
                <w:rFonts w:ascii="Arial" w:hAnsi="Arial" w:eastAsia="Arial" w:cs="Arial"/>
                <w:color w:val="3C3C3C"/>
                <w:sz w:val="18"/>
                <w:szCs w:val="18"/>
                <w:lang w:val="en-US"/>
              </w:rPr>
              <w:t>Commission approved all five charter-change amendments plus scrivener's error corrections. Chair Jim Dunlap confirmed consensus from all members.</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71EC7D28" wp14:textId="77777777">
            <w:pPr>
              <w:spacing w:before="0" w:after="0"/>
            </w:pPr>
            <w:r>
              <w:rPr>
                <w:rFonts w:ascii="Arial" w:hAnsi="Arial" w:eastAsia="Arial" w:cs="Arial"/>
                <w:color w:val="3C3C3C"/>
                <w:sz w:val="18"/>
                <w:szCs w:val="18"/>
              </w:rPr>
              <w:t xml:space="preserve">Commission formally disbanded</w:t>
            </w:r>
          </w:p>
        </w:tc>
      </w:tr>
      <w:tr xmlns:wp14="http://schemas.microsoft.com/office/word/2010/wordml" w:rsidTr="19219B0B" w14:paraId="7C2AECA4" wp14:textId="77777777">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3C9998F3" wp14:textId="77777777">
            <w:pPr>
              <w:spacing w:before="0" w:after="0"/>
            </w:pPr>
            <w:r>
              <w:rPr>
                <w:rFonts w:ascii="Arial" w:hAnsi="Arial" w:eastAsia="Arial" w:cs="Arial"/>
                <w:color w:val="3C3C3C"/>
                <w:sz w:val="18"/>
                <w:szCs w:val="18"/>
              </w:rPr>
              <w:t xml:space="preserve">April 20, 2026</w:t>
            </w:r>
          </w:p>
        </w:tc>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4742E753" wp14:textId="77777777">
            <w:pPr>
              <w:spacing w:before="0" w:after="0"/>
            </w:pPr>
            <w:r>
              <w:rPr>
                <w:rFonts w:ascii="Arial" w:hAnsi="Arial" w:eastAsia="Arial" w:cs="Arial"/>
                <w:color w:val="3C3C3C"/>
                <w:sz w:val="18"/>
                <w:szCs w:val="18"/>
              </w:rPr>
              <w:t xml:space="preserve">Town Council Presentation (1st Hearing)</w:t>
            </w:r>
          </w:p>
        </w:tc>
        <w:tc>
          <w:tcPr>
            <w:tcW w:w="3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1EA22D8" wp14:textId="77777777">
            <w:pPr>
              <w:spacing w:before="0" w:after="0"/>
            </w:pPr>
            <w:r w:rsidRPr="19219B0B" w:rsidR="19219B0B">
              <w:rPr>
                <w:rFonts w:ascii="Arial" w:hAnsi="Arial" w:eastAsia="Arial" w:cs="Arial"/>
                <w:color w:val="3C3C3C"/>
                <w:sz w:val="18"/>
                <w:szCs w:val="18"/>
                <w:lang w:val="en-US"/>
              </w:rPr>
              <w:t>Chair Dunlap delivered formal letter and detailed spreadsheet to Town Council — the first required public hearing.</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462B4628" wp14:textId="77777777">
            <w:pPr>
              <w:spacing w:before="0" w:after="0"/>
            </w:pPr>
            <w:r>
              <w:rPr>
                <w:rFonts w:ascii="Arial" w:hAnsi="Arial" w:eastAsia="Arial" w:cs="Arial"/>
                <w:color w:val="3C3C3C"/>
                <w:sz w:val="18"/>
                <w:szCs w:val="18"/>
              </w:rPr>
              <w:t xml:space="preserve">Council may accept, reject, or modify</w:t>
            </w:r>
          </w:p>
        </w:tc>
      </w:tr>
      <w:tr xmlns:wp14="http://schemas.microsoft.com/office/word/2010/wordml" w:rsidTr="19219B0B" w14:paraId="640CD0F5" wp14:textId="77777777">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F595675" wp14:textId="77777777">
            <w:pPr>
              <w:spacing w:before="0" w:after="0"/>
            </w:pPr>
            <w:r>
              <w:rPr>
                <w:rFonts w:ascii="Arial" w:hAnsi="Arial" w:eastAsia="Arial" w:cs="Arial"/>
                <w:color w:val="3C3C3C"/>
                <w:sz w:val="18"/>
                <w:szCs w:val="18"/>
              </w:rPr>
              <w:t xml:space="preserve">May – June 2026</w:t>
            </w:r>
          </w:p>
        </w:tc>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422CD935" wp14:textId="77777777">
            <w:pPr>
              <w:spacing w:before="0" w:after="0"/>
            </w:pPr>
            <w:r>
              <w:rPr>
                <w:rFonts w:ascii="Arial" w:hAnsi="Arial" w:eastAsia="Arial" w:cs="Arial"/>
                <w:color w:val="3C3C3C"/>
                <w:sz w:val="18"/>
                <w:szCs w:val="18"/>
              </w:rPr>
              <w:t xml:space="preserve">Council Deliberation (2nd+ Hearings)</w:t>
            </w:r>
          </w:p>
        </w:tc>
        <w:tc>
          <w:tcPr>
            <w:tcW w:w="3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368DC7A" wp14:textId="77777777">
            <w:pPr>
              <w:spacing w:before="0" w:after="0"/>
            </w:pPr>
            <w:r>
              <w:rPr>
                <w:rFonts w:ascii="Arial" w:hAnsi="Arial" w:eastAsia="Arial" w:cs="Arial"/>
                <w:color w:val="3C3C3C"/>
                <w:sz w:val="18"/>
                <w:szCs w:val="18"/>
              </w:rPr>
              <w:t xml:space="preserve">Council must hold a minimum of two public hearings and adopt amendments by ordinance (two readings + adoption hearing).</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1899502A" wp14:textId="77777777">
            <w:pPr>
              <w:spacing w:before="0" w:after="0"/>
            </w:pPr>
            <w:r w:rsidRPr="19219B0B" w:rsidR="19219B0B">
              <w:rPr>
                <w:rFonts w:ascii="Arial" w:hAnsi="Arial" w:eastAsia="Arial" w:cs="Arial"/>
                <w:color w:val="3C3C3C"/>
                <w:sz w:val="18"/>
                <w:szCs w:val="18"/>
                <w:lang w:val="en-US"/>
              </w:rPr>
              <w:t>2–3 council meetings required</w:t>
            </w:r>
          </w:p>
        </w:tc>
      </w:tr>
      <w:tr xmlns:wp14="http://schemas.microsoft.com/office/word/2010/wordml" w:rsidTr="19219B0B" w14:paraId="1669DC74" wp14:textId="77777777">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23D264D9" wp14:textId="77777777">
            <w:pPr>
              <w:spacing w:before="0" w:after="0"/>
            </w:pPr>
            <w:r>
              <w:rPr>
                <w:rFonts w:ascii="Arial" w:hAnsi="Arial" w:eastAsia="Arial" w:cs="Arial"/>
                <w:color w:val="3C3C3C"/>
                <w:sz w:val="18"/>
                <w:szCs w:val="18"/>
              </w:rPr>
              <w:t xml:space="preserve">~July 6, 2026</w:t>
            </w:r>
          </w:p>
        </w:tc>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D5CBDB7" wp14:textId="77777777">
            <w:pPr>
              <w:spacing w:before="0" w:after="0"/>
            </w:pPr>
            <w:r>
              <w:rPr>
                <w:rFonts w:ascii="Arial" w:hAnsi="Arial" w:eastAsia="Arial" w:cs="Arial"/>
                <w:color w:val="3C3C3C"/>
                <w:sz w:val="18"/>
                <w:szCs w:val="18"/>
              </w:rPr>
              <w:t xml:space="preserve">SOE Submission Deadline</w:t>
            </w:r>
          </w:p>
        </w:tc>
        <w:tc>
          <w:tcPr>
            <w:tcW w:w="3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83A2EC9" wp14:textId="77777777">
            <w:pPr>
              <w:spacing w:before="0" w:after="0"/>
            </w:pPr>
            <w:r w:rsidRPr="19219B0B" w:rsidR="19219B0B">
              <w:rPr>
                <w:rFonts w:ascii="Arial" w:hAnsi="Arial" w:eastAsia="Arial" w:cs="Arial"/>
                <w:color w:val="3C3C3C"/>
                <w:sz w:val="18"/>
                <w:szCs w:val="18"/>
                <w:lang w:val="en-US"/>
              </w:rPr>
              <w:t>Finalized ballot language must be submitted to Lee County SOE approximately 120 days before the November election.</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7A049B84" wp14:textId="77777777">
            <w:pPr>
              <w:spacing w:before="0" w:after="0"/>
            </w:pPr>
            <w:r>
              <w:rPr>
                <w:rFonts w:ascii="Arial" w:hAnsi="Arial" w:eastAsia="Arial" w:cs="Arial"/>
                <w:color w:val="3C3C3C"/>
                <w:sz w:val="18"/>
                <w:szCs w:val="18"/>
              </w:rPr>
              <w:t xml:space="preserve">HARD DEADLINE</w:t>
            </w:r>
          </w:p>
        </w:tc>
      </w:tr>
      <w:tr xmlns:wp14="http://schemas.microsoft.com/office/word/2010/wordml" w:rsidTr="19219B0B" w14:paraId="69F2BD82" wp14:textId="77777777">
        <w:tc>
          <w:tcPr>
            <w:tcW w:w="1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2596E62" wp14:textId="77777777">
            <w:pPr>
              <w:spacing w:before="0" w:after="0"/>
            </w:pPr>
            <w:r>
              <w:rPr>
                <w:rFonts w:ascii="Arial" w:hAnsi="Arial" w:eastAsia="Arial" w:cs="Arial"/>
                <w:color w:val="3C3C3C"/>
                <w:sz w:val="18"/>
                <w:szCs w:val="18"/>
              </w:rPr>
              <w:t xml:space="preserve">Early June 2026</w:t>
            </w:r>
          </w:p>
        </w:tc>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1686BA40" wp14:textId="77777777">
            <w:pPr>
              <w:spacing w:before="0" w:after="0"/>
            </w:pPr>
            <w:r>
              <w:rPr>
                <w:rFonts w:ascii="Arial" w:hAnsi="Arial" w:eastAsia="Arial" w:cs="Arial"/>
                <w:color w:val="3C3C3C"/>
                <w:sz w:val="18"/>
                <w:szCs w:val="18"/>
              </w:rPr>
              <w:t xml:space="preserve">Candidate Qualifying Period</w:t>
            </w:r>
          </w:p>
        </w:tc>
        <w:tc>
          <w:tcPr>
            <w:tcW w:w="3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36AA322C" wp14:textId="77777777">
            <w:pPr>
              <w:spacing w:before="0" w:after="0"/>
            </w:pPr>
            <w:r w:rsidRPr="19219B0B" w:rsidR="19219B0B">
              <w:rPr>
                <w:rFonts w:ascii="Arial" w:hAnsi="Arial" w:eastAsia="Arial" w:cs="Arial"/>
                <w:color w:val="3C3C3C"/>
                <w:sz w:val="18"/>
                <w:szCs w:val="18"/>
                <w:lang w:val="en-US"/>
              </w:rPr>
              <w:t>Candidates must qualify with Lee County SOE. Timeline set entirely by SOE, not town charter (clarified by §5.04 amendment).</w:t>
            </w:r>
          </w:p>
        </w:tc>
        <w:tc>
          <w:tcPr>
            <w:tcW w:w="20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F876C8B" wp14:textId="77777777">
            <w:pPr>
              <w:spacing w:before="0" w:after="0"/>
            </w:pPr>
            <w:r>
              <w:rPr>
                <w:rFonts w:ascii="Arial" w:hAnsi="Arial" w:eastAsia="Arial" w:cs="Arial"/>
                <w:color w:val="3C3C3C"/>
                <w:sz w:val="18"/>
                <w:szCs w:val="18"/>
              </w:rPr>
              <w:t xml:space="preserve">Affects 2026 council races</w:t>
            </w:r>
          </w:p>
        </w:tc>
      </w:tr>
      <w:tr xmlns:wp14="http://schemas.microsoft.com/office/word/2010/wordml" w:rsidTr="19219B0B" w14:paraId="520DAA73" wp14:textId="77777777">
        <w:tc>
          <w:tcPr>
            <w:tcW w:w="1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CAB7A9A" wp14:textId="77777777">
            <w:pPr>
              <w:spacing w:before="0" w:after="0"/>
            </w:pPr>
            <w:r>
              <w:rPr>
                <w:rFonts w:ascii="Arial" w:hAnsi="Arial" w:eastAsia="Arial" w:cs="Arial"/>
                <w:color w:val="3C3C3C"/>
                <w:sz w:val="18"/>
                <w:szCs w:val="18"/>
              </w:rPr>
              <w:t xml:space="preserve">November 3, 2026</w:t>
            </w:r>
          </w:p>
        </w:tc>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DA2D980" wp14:textId="77777777">
            <w:pPr>
              <w:spacing w:before="0" w:after="0"/>
            </w:pPr>
            <w:r>
              <w:rPr>
                <w:rFonts w:ascii="Arial" w:hAnsi="Arial" w:eastAsia="Arial" w:cs="Arial"/>
                <w:color w:val="3C3C3C"/>
                <w:sz w:val="18"/>
                <w:szCs w:val="18"/>
              </w:rPr>
              <w:t xml:space="preserve">General Election — Voter Referendum</w:t>
            </w:r>
          </w:p>
        </w:tc>
        <w:tc>
          <w:tcPr>
            <w:tcW w:w="3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0DFE6FB" wp14:textId="77777777">
            <w:pPr>
              <w:spacing w:before="0" w:after="0"/>
            </w:pPr>
            <w:r w:rsidRPr="19219B0B" w:rsidR="19219B0B">
              <w:rPr>
                <w:rFonts w:ascii="Arial" w:hAnsi="Arial" w:eastAsia="Arial" w:cs="Arial"/>
                <w:color w:val="3C3C3C"/>
                <w:sz w:val="18"/>
                <w:szCs w:val="18"/>
                <w:lang w:val="en-US"/>
              </w:rPr>
              <w:t>Voters decide on approved charter amendments. Simple majority required for adoption of each amendment.</w:t>
            </w:r>
          </w:p>
        </w:tc>
        <w:tc>
          <w:tcPr>
            <w:tcW w:w="20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2DE274C" wp14:textId="77777777">
            <w:pPr>
              <w:spacing w:before="0" w:after="0"/>
            </w:pPr>
            <w:r>
              <w:rPr>
                <w:rFonts w:ascii="Arial" w:hAnsi="Arial" w:eastAsia="Arial" w:cs="Arial"/>
                <w:color w:val="3C3C3C"/>
                <w:sz w:val="18"/>
                <w:szCs w:val="18"/>
              </w:rPr>
              <w:t xml:space="preserve">Target ballot for all amendments</w:t>
            </w:r>
          </w:p>
        </w:tc>
      </w:tr>
    </w:tbl>
    <w:p xmlns:wp14="http://schemas.microsoft.com/office/word/2010/wordml" w14:paraId="0E27B00A" wp14:textId="77777777">
      <w:pPr>
        <w:spacing w:before="200" w:after="0"/>
      </w:pPr>
    </w:p>
    <w:p xmlns:wp14="http://schemas.microsoft.com/office/word/2010/wordml" w14:paraId="60061E4C" wp14:textId="77777777">
      <w:pPr>
        <w:spacing w:before="0" w:after="0"/>
      </w:pPr>
      <w:r>
        <w:br w:type="page"/>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0F2A6503" wp14:textId="77777777">
        <w:tc>
          <w:tcPr>
            <w:tcW w:w="9360" w:type="dxa"/>
            <w:tcBorders>
              <w:top w:val="none" w:color="FFFFFF" w:sz="0"/>
              <w:left w:val="none" w:color="FFFFFF" w:sz="0"/>
              <w:bottom w:val="none" w:color="FFFFFF" w:sz="0"/>
              <w:right w:val="none" w:color="FFFFFF" w:sz="0"/>
            </w:tcBorders>
            <w:shd w:val="clear" w:fill="1B3A6B"/>
            <w:tcMar>
              <w:top w:w="120" w:type="dxa"/>
              <w:left w:w="200" w:type="dxa"/>
              <w:bottom w:w="120" w:type="dxa"/>
              <w:right w:w="140" w:type="dxa"/>
            </w:tcMar>
          </w:tcPr>
          <w:p w14:paraId="78532782" wp14:textId="77777777">
            <w:pPr>
              <w:spacing w:before="0" w:after="0"/>
            </w:pPr>
            <w:r>
              <w:rPr>
                <w:rFonts w:ascii="Arial" w:hAnsi="Arial" w:eastAsia="Arial" w:cs="Arial"/>
                <w:b/>
                <w:bCs/>
                <w:color w:val="FFFFFF"/>
                <w:sz w:val="26"/>
                <w:szCs w:val="26"/>
              </w:rPr>
              <w:t xml:space="preserve">SECTION 3 — Detailed Q&amp;A by Topic</w:t>
            </w:r>
          </w:p>
        </w:tc>
      </w:tr>
    </w:tbl>
    <w:p xmlns:wp14="http://schemas.microsoft.com/office/word/2010/wordml" w14:paraId="44EAFD9C" wp14:textId="77777777">
      <w:pPr>
        <w:spacing w:before="14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21D93ADD" wp14:textId="77777777">
        <w:tc>
          <w:tcPr>
            <w:tcW w:w="9360" w:type="dxa"/>
            <w:tcBorders>
              <w:top w:val="none" w:color="FFFFFF" w:sz="0"/>
              <w:left w:val="none" w:color="FFFFFF" w:sz="0"/>
              <w:bottom w:val="none" w:color="FFFFFF" w:sz="0"/>
              <w:right w:val="none" w:color="FFFFFF" w:sz="0"/>
            </w:tcBorders>
            <w:shd w:val="clear" w:fill="1D7A8A"/>
            <w:tcMar>
              <w:top w:w="80" w:type="dxa"/>
              <w:left w:w="200" w:type="dxa"/>
              <w:bottom w:w="80" w:type="dxa"/>
              <w:right w:w="140" w:type="dxa"/>
            </w:tcMar>
          </w:tcPr>
          <w:p w14:paraId="51E4603C" wp14:textId="77777777">
            <w:pPr>
              <w:spacing w:before="0" w:after="0"/>
            </w:pPr>
            <w:r>
              <w:rPr>
                <w:rFonts w:ascii="Arial" w:hAnsi="Arial" w:eastAsia="Arial" w:cs="Arial"/>
                <w:b/>
                <w:bCs/>
                <w:color w:val="FFFFFF"/>
                <w:sz w:val="22"/>
                <w:szCs w:val="22"/>
              </w:rPr>
              <w:t xml:space="preserve">3A — Compensation Committee</w:t>
            </w:r>
          </w:p>
        </w:tc>
      </w:tr>
    </w:tbl>
    <w:p xmlns:wp14="http://schemas.microsoft.com/office/word/2010/wordml" w14:paraId="4B94D5A5" wp14:textId="77777777">
      <w:pPr>
        <w:spacing w:before="80" w:after="0"/>
      </w:pPr>
    </w:p>
    <w:p xmlns:wp14="http://schemas.microsoft.com/office/word/2010/wordml" w14:paraId="1D7B35FD" wp14:textId="77777777">
      <w:pPr>
        <w:spacing w:before="160" w:after="60"/>
      </w:pPr>
      <w:r>
        <w:rPr>
          <w:rFonts w:ascii="Arial" w:hAnsi="Arial" w:eastAsia="Arial" w:cs="Arial"/>
          <w:b/>
          <w:bCs/>
          <w:color w:val="1B3A6B"/>
          <w:sz w:val="21"/>
          <w:szCs w:val="21"/>
        </w:rPr>
        <w:t xml:space="preserve">Why is the compensation committee needed?</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7B5137C9"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393794B1" wp14:textId="77777777">
            <w:pPr>
              <w:spacing w:before="0" w:after="60"/>
            </w:pPr>
            <w:r w:rsidRPr="19219B0B" w:rsidR="19219B0B">
              <w:rPr>
                <w:rFonts w:ascii="Arial" w:hAnsi="Arial" w:eastAsia="Arial" w:cs="Arial"/>
                <w:color w:val="3C3C3C"/>
                <w:sz w:val="18"/>
                <w:szCs w:val="18"/>
                <w:lang w:val="en-US"/>
              </w:rPr>
              <w:t>Council pay was set in 2016 at $19,200 (mayor) and $16,800 (council members) with annual COLA tied to staff raises. Those COLA adjustments were not administered for most years — only in 2024 and 2025 — creating a compensation gap of approximately $1,000 per position. The commission believed embedding a fixed salary in the charter is inflexible and does not reflect real market conditions, inflation, or the evolving demands of the position. Automatic COLAs were described as "underwhelming, disappointing, and people believe you don't deserve them because they're automatic." A committee provides an arms-length, independent review so council members are not directly setting their own pay.</w:t>
            </w:r>
          </w:p>
          <w:p w14:paraId="7527123E" wp14:textId="77777777">
            <w:pPr>
              <w:spacing w:before="0" w:after="0"/>
            </w:pPr>
            <w:r>
              <w:rPr>
                <w:rFonts w:ascii="Arial" w:hAnsi="Arial" w:eastAsia="Arial" w:cs="Arial"/>
                <w:i/>
                <w:iCs/>
                <w:color w:val="7F7F7F"/>
                <w:sz w:val="16"/>
                <w:szCs w:val="16"/>
              </w:rPr>
              <w:t xml:space="preserve">Source: Commission transcripts; Town Attorney Stuprich</w:t>
            </w:r>
          </w:p>
        </w:tc>
      </w:tr>
    </w:tbl>
    <w:p xmlns:wp14="http://schemas.microsoft.com/office/word/2010/wordml" w14:paraId="0518089F" wp14:textId="77777777">
      <w:pPr>
        <w:spacing w:before="160" w:after="60"/>
      </w:pPr>
      <w:r>
        <w:rPr>
          <w:rFonts w:ascii="Arial" w:hAnsi="Arial" w:eastAsia="Arial" w:cs="Arial"/>
          <w:b/>
          <w:bCs/>
          <w:color w:val="1B3A6B"/>
          <w:sz w:val="21"/>
          <w:szCs w:val="21"/>
        </w:rPr>
        <w:t xml:space="preserve">How are committee members selected?</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11BBE218"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26FA5F86" wp14:textId="77777777">
            <w:pPr>
              <w:spacing w:before="0" w:after="60"/>
            </w:pPr>
            <w:r w:rsidRPr="19219B0B" w:rsidR="19219B0B">
              <w:rPr>
                <w:rFonts w:ascii="Arial" w:hAnsi="Arial" w:eastAsia="Arial" w:cs="Arial"/>
                <w:color w:val="3C3C3C"/>
                <w:sz w:val="18"/>
                <w:szCs w:val="18"/>
                <w:lang w:val="en-US"/>
              </w:rPr>
              <w:t>Five residents appointed by Town Council, commencing in 2027. Appointments occur no sooner than every four years, after a general election, so compensation is not a campaign issue. The committee's first recommendation must be delivered no later than three months prior to the next general election. Any compensation change takes effect on the first day following the next regular election — ensuring further separation from the appointment process.</w:t>
            </w:r>
          </w:p>
          <w:p w14:paraId="310D0B9E" wp14:textId="77777777">
            <w:pPr>
              <w:spacing w:before="0" w:after="0"/>
            </w:pPr>
            <w:r>
              <w:rPr>
                <w:rFonts w:ascii="Arial" w:hAnsi="Arial" w:eastAsia="Arial" w:cs="Arial"/>
                <w:i/>
                <w:iCs/>
                <w:color w:val="7F7F7F"/>
                <w:sz w:val="16"/>
                <w:szCs w:val="16"/>
              </w:rPr>
              <w:t xml:space="preserve">Source: Commission recommendation, April 7, 2026</w:t>
            </w:r>
          </w:p>
        </w:tc>
      </w:tr>
    </w:tbl>
    <w:p xmlns:wp14="http://schemas.microsoft.com/office/word/2010/wordml" w14:paraId="4830F42C" wp14:textId="77777777">
      <w:pPr>
        <w:spacing w:before="160" w:after="60"/>
      </w:pPr>
      <w:r>
        <w:rPr>
          <w:rFonts w:ascii="Arial" w:hAnsi="Arial" w:eastAsia="Arial" w:cs="Arial"/>
          <w:b/>
          <w:bCs/>
          <w:color w:val="1B3A6B"/>
          <w:sz w:val="21"/>
          <w:szCs w:val="21"/>
        </w:rPr>
        <w:t xml:space="preserve">What authority does the committee have?</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14DD0E8F"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6D9D3F2C" wp14:textId="77777777">
            <w:pPr>
              <w:spacing w:before="0" w:after="60"/>
            </w:pPr>
            <w:r w:rsidRPr="19219B0B" w:rsidR="19219B0B">
              <w:rPr>
                <w:rFonts w:ascii="Arial" w:hAnsi="Arial" w:eastAsia="Arial" w:cs="Arial"/>
                <w:color w:val="3C3C3C"/>
                <w:sz w:val="18"/>
                <w:szCs w:val="18"/>
                <w:lang w:val="en-US"/>
              </w:rPr>
              <w:t>The committee is strictly a recommending body. The Town Council retains full authority to accept, reject, or modify any recommendations.</w:t>
            </w:r>
          </w:p>
          <w:p w14:paraId="59589725" wp14:textId="77777777">
            <w:pPr>
              <w:spacing w:before="0" w:after="0"/>
            </w:pPr>
            <w:r>
              <w:rPr>
                <w:rFonts w:ascii="Arial" w:hAnsi="Arial" w:eastAsia="Arial" w:cs="Arial"/>
                <w:i/>
                <w:iCs/>
                <w:color w:val="7F7F7F"/>
                <w:sz w:val="16"/>
                <w:szCs w:val="16"/>
              </w:rPr>
              <w:t xml:space="preserve">Source: Commission recommendation</w:t>
            </w:r>
          </w:p>
        </w:tc>
      </w:tr>
    </w:tbl>
    <w:p xmlns:wp14="http://schemas.microsoft.com/office/word/2010/wordml" w14:paraId="3DEEC669" wp14:textId="77777777">
      <w:pPr>
        <w:spacing w:before="18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4E42BEC9" wp14:textId="77777777">
        <w:tc>
          <w:tcPr>
            <w:tcW w:w="9360" w:type="dxa"/>
            <w:tcBorders>
              <w:top w:val="none" w:color="FFFFFF" w:sz="0"/>
              <w:left w:val="none" w:color="FFFFFF" w:sz="0"/>
              <w:bottom w:val="none" w:color="FFFFFF" w:sz="0"/>
              <w:right w:val="none" w:color="FFFFFF" w:sz="0"/>
            </w:tcBorders>
            <w:shd w:val="clear" w:fill="1D7A8A"/>
            <w:tcMar>
              <w:top w:w="80" w:type="dxa"/>
              <w:left w:w="200" w:type="dxa"/>
              <w:bottom w:w="80" w:type="dxa"/>
              <w:right w:w="140" w:type="dxa"/>
            </w:tcMar>
          </w:tcPr>
          <w:p w14:paraId="7322F35A" wp14:textId="77777777">
            <w:pPr>
              <w:spacing w:before="0" w:after="0"/>
            </w:pPr>
            <w:r>
              <w:rPr>
                <w:rFonts w:ascii="Arial" w:hAnsi="Arial" w:eastAsia="Arial" w:cs="Arial"/>
                <w:b/>
                <w:bCs/>
                <w:color w:val="FFFFFF"/>
                <w:sz w:val="22"/>
                <w:szCs w:val="22"/>
              </w:rPr>
              <w:t xml:space="preserve">3B — Vice Mayor Succession</w:t>
            </w:r>
          </w:p>
        </w:tc>
      </w:tr>
    </w:tbl>
    <w:p xmlns:wp14="http://schemas.microsoft.com/office/word/2010/wordml" w14:paraId="3656B9AB" wp14:textId="77777777">
      <w:pPr>
        <w:spacing w:before="80" w:after="0"/>
      </w:pPr>
    </w:p>
    <w:p xmlns:wp14="http://schemas.microsoft.com/office/word/2010/wordml" w14:paraId="488058F3" wp14:textId="77777777">
      <w:pPr>
        <w:spacing w:before="160" w:after="60"/>
      </w:pPr>
      <w:r>
        <w:rPr>
          <w:rFonts w:ascii="Arial" w:hAnsi="Arial" w:eastAsia="Arial" w:cs="Arial"/>
          <w:b/>
          <w:bCs/>
          <w:color w:val="1B3A6B"/>
          <w:sz w:val="21"/>
          <w:szCs w:val="21"/>
        </w:rPr>
        <w:t xml:space="preserve">Why should the vice mayor automatically become mayor if the mayor resigns?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6B2C5B5D"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412BA7DD" wp14:textId="77777777">
            <w:pPr>
              <w:spacing w:before="0" w:after="60"/>
            </w:pPr>
            <w:r w:rsidRPr="19219B0B" w:rsidR="19219B0B">
              <w:rPr>
                <w:rFonts w:ascii="Arial" w:hAnsi="Arial" w:eastAsia="Arial" w:cs="Arial"/>
                <w:color w:val="3C3C3C"/>
                <w:sz w:val="18"/>
                <w:szCs w:val="18"/>
                <w:lang w:val="en-US"/>
              </w:rPr>
              <w:t>The commission's primary concern was continuity of leadership — if the mayor resigns, there should be no gap in governance. The vice mayor steps in immediately rather than waiting for the next council meeting to hold a vote. Vice Mayor Stafford confirmed this during the December 2, 2025 meeting. The commission also cited real-world precedents where multiple council members were removed simultaneously (Lee County, Escambia County), making automatic succession critical for stability.</w:t>
            </w:r>
          </w:p>
          <w:p w14:paraId="5740113E" wp14:textId="77777777">
            <w:pPr>
              <w:spacing w:before="0" w:after="0"/>
            </w:pPr>
            <w:r w:rsidRPr="19219B0B" w:rsidR="19219B0B">
              <w:rPr>
                <w:rFonts w:ascii="Arial" w:hAnsi="Arial" w:eastAsia="Arial" w:cs="Arial"/>
                <w:i w:val="1"/>
                <w:iCs w:val="1"/>
                <w:color w:val="7F7F7F"/>
                <w:sz w:val="16"/>
                <w:szCs w:val="16"/>
                <w:lang w:val="en-US"/>
              </w:rPr>
              <w:t>Source: Vice Mayor Stafford; December 2, 2025 meeting</w:t>
            </w:r>
          </w:p>
        </w:tc>
      </w:tr>
    </w:tbl>
    <w:p xmlns:wp14="http://schemas.microsoft.com/office/word/2010/wordml" w14:paraId="78079298" wp14:textId="77777777">
      <w:pPr>
        <w:spacing w:before="160" w:after="60"/>
      </w:pPr>
      <w:r>
        <w:rPr>
          <w:rFonts w:ascii="Arial" w:hAnsi="Arial" w:eastAsia="Arial" w:cs="Arial"/>
          <w:b/>
          <w:bCs/>
          <w:color w:val="1B3A6B"/>
          <w:sz w:val="21"/>
          <w:szCs w:val="21"/>
        </w:rPr>
        <w:t xml:space="preserve">What is the current process vs. the proposed process?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7B799B00"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48AECDB2" wp14:textId="77777777">
            <w:pPr>
              <w:spacing w:before="0" w:after="60"/>
            </w:pPr>
            <w:r w:rsidRPr="19219B0B" w:rsidR="19219B0B">
              <w:rPr>
                <w:rFonts w:ascii="Arial" w:hAnsi="Arial" w:eastAsia="Arial" w:cs="Arial"/>
                <w:color w:val="3C3C3C"/>
                <w:sz w:val="18"/>
                <w:szCs w:val="18"/>
                <w:lang w:val="en-US"/>
              </w:rPr>
              <w:t>CURRENT: The charter requires the council to vote on selecting a mayor at its next meeting after a vacancy, creating a potential leadership gap.  PROPOSED: The vice mayor automatically becomes mayor for the remainder of the mayor's term. The now-vacant vice mayor position is then filled at the next regularly scheduled council meeting by council vote.</w:t>
            </w:r>
          </w:p>
          <w:p w14:paraId="745C0B2E" wp14:textId="77777777">
            <w:pPr>
              <w:spacing w:before="0" w:after="0"/>
            </w:pPr>
            <w:r>
              <w:rPr>
                <w:rFonts w:ascii="Arial" w:hAnsi="Arial" w:eastAsia="Arial" w:cs="Arial"/>
                <w:i/>
                <w:iCs/>
                <w:color w:val="7F7F7F"/>
                <w:sz w:val="16"/>
                <w:szCs w:val="16"/>
              </w:rPr>
              <w:t xml:space="preserve">Source: Charter Sections 4.03 / 4.07</w:t>
            </w:r>
          </w:p>
        </w:tc>
      </w:tr>
    </w:tbl>
    <w:p xmlns:wp14="http://schemas.microsoft.com/office/word/2010/wordml" w14:paraId="45FB0818" wp14:textId="77777777">
      <w:pPr>
        <w:spacing w:before="18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024BDB86" wp14:textId="77777777">
        <w:tc>
          <w:tcPr>
            <w:tcW w:w="9360" w:type="dxa"/>
            <w:tcBorders>
              <w:top w:val="none" w:color="FFFFFF" w:sz="0"/>
              <w:left w:val="none" w:color="FFFFFF" w:sz="0"/>
              <w:bottom w:val="none" w:color="FFFFFF" w:sz="0"/>
              <w:right w:val="none" w:color="FFFFFF" w:sz="0"/>
            </w:tcBorders>
            <w:shd w:val="clear" w:fill="1D7A8A"/>
            <w:tcMar>
              <w:top w:w="80" w:type="dxa"/>
              <w:left w:w="200" w:type="dxa"/>
              <w:bottom w:w="80" w:type="dxa"/>
              <w:right w:w="140" w:type="dxa"/>
            </w:tcMar>
          </w:tcPr>
          <w:p w14:paraId="5C6D32C0" wp14:textId="77777777">
            <w:pPr>
              <w:spacing w:before="0" w:after="0"/>
            </w:pPr>
            <w:r>
              <w:rPr>
                <w:rFonts w:ascii="Arial" w:hAnsi="Arial" w:eastAsia="Arial" w:cs="Arial"/>
                <w:b/>
                <w:bCs/>
                <w:color w:val="FFFFFF"/>
                <w:sz w:val="22"/>
                <w:szCs w:val="22"/>
              </w:rPr>
              <w:t xml:space="preserve">3C — Council Vacancies &amp; Appointed Members</w:t>
            </w:r>
          </w:p>
        </w:tc>
      </w:tr>
    </w:tbl>
    <w:p xmlns:wp14="http://schemas.microsoft.com/office/word/2010/wordml" w14:paraId="049F31CB" wp14:textId="77777777">
      <w:pPr>
        <w:spacing w:before="80" w:after="0"/>
      </w:pPr>
    </w:p>
    <w:p xmlns:wp14="http://schemas.microsoft.com/office/word/2010/wordml" w14:paraId="60909EFD" wp14:textId="77777777">
      <w:pPr>
        <w:spacing w:before="160" w:after="60"/>
      </w:pPr>
      <w:r w:rsidRPr="19219B0B" w:rsidR="19219B0B">
        <w:rPr>
          <w:rFonts w:ascii="Arial" w:hAnsi="Arial" w:eastAsia="Arial" w:cs="Arial"/>
          <w:b w:val="1"/>
          <w:bCs w:val="1"/>
          <w:color w:val="1B3A6B"/>
          <w:sz w:val="21"/>
          <w:szCs w:val="21"/>
          <w:lang w:val="en-US"/>
        </w:rPr>
        <w:t>Why allow appointed members to serve the full remainder of a term?</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16A12744"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074925A3" wp14:textId="77777777">
            <w:pPr>
              <w:spacing w:before="0" w:after="60"/>
            </w:pPr>
            <w:r w:rsidRPr="19219B0B" w:rsidR="19219B0B">
              <w:rPr>
                <w:rFonts w:ascii="Arial" w:hAnsi="Arial" w:eastAsia="Arial" w:cs="Arial"/>
                <w:color w:val="3C3C3C"/>
                <w:sz w:val="18"/>
                <w:szCs w:val="18"/>
                <w:lang w:val="en-US"/>
              </w:rPr>
              <w:t>Under the current charter, an appointed council member serves only until the next regular election, which can be a very short period and disrupts the staggered election cycle. The departure of Council Member Woodson, whose seat was filled by John McLean, is the direct real-world example: McLean's appointment would end at the November 2026 election even though Woodson's original term extended further. Vice Mayor Stafford specifically raised this concern. The proposed change would allow the appointee to serve the full remainder of the vacating member's term, preserving the staggered election structure.</w:t>
            </w:r>
          </w:p>
          <w:p w14:paraId="56968C5E" wp14:textId="77777777">
            <w:pPr>
              <w:spacing w:before="0" w:after="0"/>
            </w:pPr>
            <w:r>
              <w:rPr>
                <w:rFonts w:ascii="Arial" w:hAnsi="Arial" w:eastAsia="Arial" w:cs="Arial"/>
                <w:i/>
                <w:iCs/>
                <w:color w:val="7F7F7F"/>
                <w:sz w:val="16"/>
                <w:szCs w:val="16"/>
              </w:rPr>
              <w:t xml:space="preserve">Source: Vice Mayor Stafford; Section 4.08</w:t>
            </w:r>
          </w:p>
        </w:tc>
      </w:tr>
    </w:tbl>
    <w:p xmlns:wp14="http://schemas.microsoft.com/office/word/2010/wordml" w14:paraId="5EDD8A7F" wp14:textId="77777777">
      <w:pPr>
        <w:spacing w:before="160" w:after="60"/>
      </w:pPr>
      <w:r w:rsidRPr="19219B0B" w:rsidR="19219B0B">
        <w:rPr>
          <w:rFonts w:ascii="Arial" w:hAnsi="Arial" w:eastAsia="Arial" w:cs="Arial"/>
          <w:b w:val="1"/>
          <w:bCs w:val="1"/>
          <w:color w:val="1B3A6B"/>
          <w:sz w:val="21"/>
          <w:szCs w:val="21"/>
          <w:lang w:val="en-US"/>
        </w:rPr>
        <w:t>How often has the town had to appoint council members?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74A7A4B2"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0B4741A6" wp14:textId="77777777">
            <w:pPr>
              <w:spacing w:before="0" w:after="60"/>
            </w:pPr>
            <w:r w:rsidRPr="19219B0B" w:rsidR="19219B0B">
              <w:rPr>
                <w:rFonts w:ascii="Arial" w:hAnsi="Arial" w:eastAsia="Arial" w:cs="Arial"/>
                <w:color w:val="3C3C3C"/>
                <w:sz w:val="18"/>
                <w:szCs w:val="18"/>
                <w:lang w:val="en-US"/>
              </w:rPr>
              <w:t>The recent appointment of John McLean (filling Woodson's vacancy) is the primary cited example. Town Attorney Stuprich referenced historical instances, but specific counts were not enumerated in the transcripts. The commission noted that while such situations are not frequent, they carry significant governance implications when they do occur.</w:t>
            </w:r>
          </w:p>
          <w:p w14:paraId="31CEDC70" wp14:textId="77777777">
            <w:pPr>
              <w:spacing w:before="0" w:after="0"/>
            </w:pPr>
            <w:r>
              <w:rPr>
                <w:rFonts w:ascii="Arial" w:hAnsi="Arial" w:eastAsia="Arial" w:cs="Arial"/>
                <w:i/>
                <w:iCs/>
                <w:color w:val="7F7F7F"/>
                <w:sz w:val="16"/>
                <w:szCs w:val="16"/>
              </w:rPr>
              <w:t xml:space="preserve">Source: Transcripts; Town Attorney Nancy Stuprich</w:t>
            </w:r>
          </w:p>
        </w:tc>
      </w:tr>
    </w:tbl>
    <w:p xmlns:wp14="http://schemas.microsoft.com/office/word/2010/wordml" w14:paraId="53128261" wp14:textId="77777777">
      <w:pPr>
        <w:spacing w:before="18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6BDAFCAC" wp14:textId="77777777">
        <w:tc>
          <w:tcPr>
            <w:tcW w:w="9360" w:type="dxa"/>
            <w:tcBorders>
              <w:top w:val="none" w:color="FFFFFF" w:sz="0"/>
              <w:left w:val="none" w:color="FFFFFF" w:sz="0"/>
              <w:bottom w:val="none" w:color="FFFFFF" w:sz="0"/>
              <w:right w:val="none" w:color="FFFFFF" w:sz="0"/>
            </w:tcBorders>
            <w:shd w:val="clear" w:color="auto" w:fill="1D7A8A"/>
            <w:tcMar>
              <w:top w:w="80" w:type="dxa"/>
              <w:left w:w="200" w:type="dxa"/>
              <w:bottom w:w="80" w:type="dxa"/>
              <w:right w:w="140" w:type="dxa"/>
            </w:tcMar>
          </w:tcPr>
          <w:p w14:paraId="3055FE56" wp14:textId="77777777">
            <w:pPr>
              <w:spacing w:before="0" w:after="0"/>
            </w:pPr>
            <w:r w:rsidRPr="19219B0B" w:rsidR="19219B0B">
              <w:rPr>
                <w:rFonts w:ascii="Arial" w:hAnsi="Arial" w:eastAsia="Arial" w:cs="Arial"/>
                <w:b w:val="1"/>
                <w:bCs w:val="1"/>
                <w:color w:val="FFFFFF"/>
                <w:sz w:val="22"/>
                <w:szCs w:val="22"/>
                <w:lang w:val="en-US"/>
              </w:rPr>
              <w:t>3D — Ethics, Unlawful Gifts &amp; Ex Parte Disclosure</w:t>
            </w:r>
          </w:p>
        </w:tc>
      </w:tr>
    </w:tbl>
    <w:p xmlns:wp14="http://schemas.microsoft.com/office/word/2010/wordml" w14:paraId="62486C05" wp14:textId="77777777">
      <w:pPr>
        <w:spacing w:before="80" w:after="0"/>
      </w:pPr>
    </w:p>
    <w:p xmlns:wp14="http://schemas.microsoft.com/office/word/2010/wordml" w14:paraId="4A9AEC47" wp14:textId="77777777">
      <w:pPr>
        <w:spacing w:before="160" w:after="60"/>
      </w:pPr>
      <w:r w:rsidRPr="19219B0B" w:rsidR="19219B0B">
        <w:rPr>
          <w:rFonts w:ascii="Arial" w:hAnsi="Arial" w:eastAsia="Arial" w:cs="Arial"/>
          <w:b w:val="1"/>
          <w:bCs w:val="1"/>
          <w:color w:val="1B3A6B"/>
          <w:sz w:val="21"/>
          <w:szCs w:val="21"/>
          <w:lang w:val="en-US"/>
        </w:rPr>
        <w:t>What prompted the ethics and ex parte disclosure proposal?</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1CF30342"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2A680C3D" wp14:textId="77777777">
            <w:pPr>
              <w:spacing w:before="0" w:after="60"/>
            </w:pPr>
            <w:r w:rsidRPr="19219B0B" w:rsidR="19219B0B">
              <w:rPr>
                <w:rFonts w:ascii="Arial" w:hAnsi="Arial" w:eastAsia="Arial" w:cs="Arial"/>
                <w:color w:val="3C3C3C"/>
                <w:sz w:val="18"/>
                <w:szCs w:val="18"/>
                <w:lang w:val="en-US"/>
              </w:rPr>
              <w:t>Town Attorney Nancy Stuprich provided historical context: when the town was incorporated approximately 30 years ago, informal conversations between council members and residents or developers were considered normal. The landscape has changed dramatically with social media, intense media coverage, and increasingly complex development cases. Council members appearing on platforms like Beach Talk Radio could inadvertently signal pre-formed opinions on pending projects, undermining the fairness of quasi-judicial proceedings. Nancy stated: "Half these things wouldn't be such a big deal if they had happened 10, 15 years ago because you didn't have that instant push of media."</w:t>
            </w:r>
          </w:p>
          <w:p w14:paraId="0D123D3E" wp14:textId="77777777">
            <w:pPr>
              <w:spacing w:before="0" w:after="0"/>
            </w:pPr>
            <w:r>
              <w:rPr>
                <w:rFonts w:ascii="Arial" w:hAnsi="Arial" w:eastAsia="Arial" w:cs="Arial"/>
                <w:i/>
                <w:iCs/>
                <w:color w:val="7F7F7F"/>
                <w:sz w:val="16"/>
                <w:szCs w:val="16"/>
              </w:rPr>
              <w:t xml:space="preserve">Source: Town Attorney Stuprich; Section 3.01.101</w:t>
            </w:r>
          </w:p>
        </w:tc>
      </w:tr>
    </w:tbl>
    <w:p xmlns:wp14="http://schemas.microsoft.com/office/word/2010/wordml" w14:paraId="253EACF1" wp14:textId="77777777">
      <w:pPr>
        <w:spacing w:before="160" w:after="60"/>
      </w:pPr>
      <w:r>
        <w:rPr>
          <w:rFonts w:ascii="Arial" w:hAnsi="Arial" w:eastAsia="Arial" w:cs="Arial"/>
          <w:b/>
          <w:bCs/>
          <w:color w:val="1B3A6B"/>
          <w:sz w:val="21"/>
          <w:szCs w:val="21"/>
        </w:rPr>
        <w:t xml:space="preserve">How would the ethics provision be enforced?</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6F8C6F2B"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5DCAC860" wp14:textId="77777777">
            <w:pPr>
              <w:spacing w:before="0" w:after="60"/>
            </w:pPr>
            <w:r w:rsidRPr="19219B0B" w:rsidR="19219B0B">
              <w:rPr>
                <w:rFonts w:ascii="Arial" w:hAnsi="Arial" w:eastAsia="Arial" w:cs="Arial"/>
                <w:color w:val="3C3C3C"/>
                <w:sz w:val="18"/>
                <w:szCs w:val="18"/>
                <w:lang w:val="en-US"/>
              </w:rPr>
              <w:t>The charter amendment establishes the principle and prohibition at the highest level of town governance. Specific enforcement details and more granular rules will be adopted through ordinances rather than the charter itself — allowing the town to be more restrictive than state statute and to update enforcement mechanisms without requiring a voter referendum each time. The amendment reinforces and elevates the town's existing code of ethics in its council rules of procedure.</w:t>
            </w:r>
          </w:p>
          <w:p w14:paraId="10109503" wp14:textId="77777777">
            <w:pPr>
              <w:spacing w:before="0" w:after="0"/>
            </w:pPr>
            <w:r>
              <w:rPr>
                <w:rFonts w:ascii="Arial" w:hAnsi="Arial" w:eastAsia="Arial" w:cs="Arial"/>
                <w:i/>
                <w:iCs/>
                <w:color w:val="7F7F7F"/>
                <w:sz w:val="16"/>
                <w:szCs w:val="16"/>
              </w:rPr>
              <w:t xml:space="preserve">Source: Town Attorney Stuprich</w:t>
            </w:r>
          </w:p>
        </w:tc>
      </w:tr>
    </w:tbl>
    <w:p xmlns:wp14="http://schemas.microsoft.com/office/word/2010/wordml" w14:paraId="4101652C" wp14:textId="77777777">
      <w:pPr>
        <w:spacing w:before="18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2E066B1F" wp14:textId="77777777">
        <w:tc>
          <w:tcPr>
            <w:tcW w:w="9360" w:type="dxa"/>
            <w:tcBorders>
              <w:top w:val="none" w:color="FFFFFF" w:sz="0"/>
              <w:left w:val="none" w:color="FFFFFF" w:sz="0"/>
              <w:bottom w:val="none" w:color="FFFFFF" w:sz="0"/>
              <w:right w:val="none" w:color="FFFFFF" w:sz="0"/>
            </w:tcBorders>
            <w:shd w:val="clear" w:fill="1D7A8A"/>
            <w:tcMar>
              <w:top w:w="80" w:type="dxa"/>
              <w:left w:w="200" w:type="dxa"/>
              <w:bottom w:w="80" w:type="dxa"/>
              <w:right w:w="140" w:type="dxa"/>
            </w:tcMar>
          </w:tcPr>
          <w:p w14:paraId="7746260E" wp14:textId="77777777">
            <w:pPr>
              <w:spacing w:before="0" w:after="0"/>
            </w:pPr>
            <w:r>
              <w:rPr>
                <w:rFonts w:ascii="Arial" w:hAnsi="Arial" w:eastAsia="Arial" w:cs="Arial"/>
                <w:b/>
                <w:bCs/>
                <w:color w:val="FFFFFF"/>
                <w:sz w:val="22"/>
                <w:szCs w:val="22"/>
              </w:rPr>
              <w:t xml:space="preserve">3E — Qualifying Periods &amp; Supervisor of Elections</w:t>
            </w:r>
          </w:p>
        </w:tc>
      </w:tr>
    </w:tbl>
    <w:p xmlns:wp14="http://schemas.microsoft.com/office/word/2010/wordml" w14:paraId="4B99056E" wp14:textId="77777777">
      <w:pPr>
        <w:spacing w:before="80" w:after="0"/>
      </w:pPr>
    </w:p>
    <w:p xmlns:wp14="http://schemas.microsoft.com/office/word/2010/wordml" w14:paraId="2A54D347" wp14:textId="77777777">
      <w:pPr>
        <w:spacing w:before="160" w:after="60"/>
      </w:pPr>
      <w:r>
        <w:rPr>
          <w:rFonts w:ascii="Arial" w:hAnsi="Arial" w:eastAsia="Arial" w:cs="Arial"/>
          <w:b/>
          <w:bCs/>
          <w:color w:val="1B3A6B"/>
          <w:sz w:val="21"/>
          <w:szCs w:val="21"/>
        </w:rPr>
        <w:t xml:space="preserve">Why clarify that the Lee County Supervisor of Elections sets qualifying periods?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rsidTr="19219B0B" w14:paraId="2AB0B4E9" wp14:textId="77777777">
        <w:tc>
          <w:tcPr>
            <w:tcW w:w="9360" w:type="dxa"/>
            <w:tcBorders>
              <w:top w:val="single" w:color="BFBFBF" w:sz="1"/>
              <w:left w:val="single" w:color="1D7A8A" w:sz="12"/>
              <w:bottom w:val="single" w:color="BFBFBF" w:sz="1"/>
              <w:right w:val="none" w:color="FFFFFF" w:sz="0"/>
            </w:tcBorders>
            <w:shd w:val="clear" w:color="auto" w:fill="F2F2F2"/>
            <w:tcMar>
              <w:top w:w="100" w:type="dxa"/>
              <w:left w:w="200" w:type="dxa"/>
              <w:bottom w:w="100" w:type="dxa"/>
              <w:right w:w="140" w:type="dxa"/>
            </w:tcMar>
          </w:tcPr>
          <w:p w14:paraId="61060250" wp14:textId="77777777">
            <w:pPr>
              <w:spacing w:before="0" w:after="60"/>
            </w:pPr>
            <w:r w:rsidRPr="19219B0B" w:rsidR="19219B0B">
              <w:rPr>
                <w:rFonts w:ascii="Arial" w:hAnsi="Arial" w:eastAsia="Arial" w:cs="Arial"/>
                <w:color w:val="3C3C3C"/>
                <w:sz w:val="18"/>
                <w:szCs w:val="18"/>
                <w:lang w:val="en-US"/>
              </w:rPr>
              <w:t>The charter's existing language about election timelines was ambiguous and did not explicitly acknowledge the SOE's role in dictating the qualifying and ballot submission schedule. In practice, the SOE requires all ballot items — including charter amendments — to be finalized approximately 120 days before the November election (around July 6). Candidates must qualify in early June — a timeline set entirely by the SOE. Town staff specifically noted: "Lee County Supervisor of Elections kind of dictates this timeline to us." Without this clarification, conflicting charter language could jeopardize the town's ability to get items on the ballot.</w:t>
            </w:r>
          </w:p>
          <w:p w14:paraId="26479F2D" wp14:textId="77777777">
            <w:pPr>
              <w:spacing w:before="0" w:after="0"/>
            </w:pPr>
            <w:r>
              <w:rPr>
                <w:rFonts w:ascii="Arial" w:hAnsi="Arial" w:eastAsia="Arial" w:cs="Arial"/>
                <w:i/>
                <w:iCs/>
                <w:color w:val="7F7F7F"/>
                <w:sz w:val="16"/>
                <w:szCs w:val="16"/>
              </w:rPr>
              <w:t xml:space="preserve">Source: Town staff (Amy); Section 5.04</w:t>
            </w:r>
          </w:p>
        </w:tc>
      </w:tr>
    </w:tbl>
    <w:p xmlns:wp14="http://schemas.microsoft.com/office/word/2010/wordml" w14:paraId="1299C43A" wp14:textId="77777777">
      <w:pPr>
        <w:spacing w:before="18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76579B73" wp14:textId="77777777">
        <w:tc>
          <w:tcPr>
            <w:tcW w:w="9360" w:type="dxa"/>
            <w:tcBorders>
              <w:top w:val="none" w:color="FFFFFF" w:sz="0"/>
              <w:left w:val="none" w:color="FFFFFF" w:sz="0"/>
              <w:bottom w:val="none" w:color="FFFFFF" w:sz="0"/>
              <w:right w:val="none" w:color="FFFFFF" w:sz="0"/>
            </w:tcBorders>
            <w:shd w:val="clear" w:fill="1D7A8A"/>
            <w:tcMar>
              <w:top w:w="80" w:type="dxa"/>
              <w:left w:w="200" w:type="dxa"/>
              <w:bottom w:w="80" w:type="dxa"/>
              <w:right w:w="140" w:type="dxa"/>
            </w:tcMar>
          </w:tcPr>
          <w:p w14:paraId="196AACCB" wp14:textId="77777777">
            <w:pPr>
              <w:spacing w:before="0" w:after="0"/>
            </w:pPr>
            <w:r>
              <w:rPr>
                <w:rFonts w:ascii="Arial" w:hAnsi="Arial" w:eastAsia="Arial" w:cs="Arial"/>
                <w:b/>
                <w:bCs/>
                <w:color w:val="FFFFFF"/>
                <w:sz w:val="22"/>
                <w:szCs w:val="22"/>
              </w:rPr>
              <w:t xml:space="preserve">3F — Voter Education Plan</w:t>
            </w:r>
          </w:p>
        </w:tc>
      </w:tr>
    </w:tbl>
    <w:p xmlns:wp14="http://schemas.microsoft.com/office/word/2010/wordml" w14:paraId="4DDBEF00" wp14:textId="77777777">
      <w:pPr>
        <w:spacing w:before="80" w:after="0"/>
      </w:pPr>
    </w:p>
    <w:p xmlns:wp14="http://schemas.microsoft.com/office/word/2010/wordml" w14:paraId="071ECA7E" wp14:textId="77777777">
      <w:pPr>
        <w:spacing w:before="80" w:after="100"/>
        <w:jc w:val="left"/>
      </w:pPr>
      <w:r>
        <w:rPr>
          <w:rFonts w:ascii="Arial" w:hAnsi="Arial" w:eastAsia="Arial" w:cs="Arial"/>
          <w:b w:val="false"/>
          <w:bCs w:val="false"/>
          <w:i w:val="false"/>
          <w:iCs w:val="false"/>
          <w:color w:val="3C3C3C"/>
          <w:sz w:val="20"/>
          <w:szCs w:val="20"/>
        </w:rPr>
        <w:t xml:space="preserve">The commission took several steps to support voter education prior to the November 2026 referendum:</w:t>
      </w:r>
    </w:p>
    <w:p xmlns:wp14="http://schemas.microsoft.com/office/word/2010/wordml" w14:paraId="7CD494DA" wp14:textId="77777777">
      <w:pPr>
        <w:pStyle w:val="ListParagraph"/>
        <w:numPr>
          <w:ilvl w:val="0"/>
          <w:numId w:val="2"/>
        </w:numPr>
        <w:spacing w:before="40" w:after="40"/>
      </w:pPr>
      <w:r>
        <w:rPr>
          <w:rFonts w:ascii="Arial" w:hAnsi="Arial" w:eastAsia="Arial" w:cs="Arial"/>
          <w:color w:val="3C3C3C"/>
          <w:sz w:val="20"/>
          <w:szCs w:val="20"/>
        </w:rPr>
        <w:t xml:space="preserve">FGCU Partnership: Chair Dunlap arranged for Dr. Robert Lee, associate professor of public administration and former city manager of Naples, to provide independent expert analysis and community engagement context.</w:t>
      </w:r>
    </w:p>
    <w:p xmlns:wp14="http://schemas.microsoft.com/office/word/2010/wordml" w14:paraId="5CA6CE95" wp14:textId="77777777">
      <w:pPr>
        <w:pStyle w:val="ListParagraph"/>
        <w:numPr>
          <w:ilvl w:val="0"/>
          <w:numId w:val="2"/>
        </w:numPr>
        <w:spacing w:before="40" w:after="40"/>
        <w:rPr/>
      </w:pPr>
      <w:r w:rsidRPr="19219B0B" w:rsidR="19219B0B">
        <w:rPr>
          <w:rFonts w:ascii="Arial" w:hAnsi="Arial" w:eastAsia="Arial" w:cs="Arial"/>
          <w:color w:val="3C3C3C"/>
          <w:sz w:val="20"/>
          <w:szCs w:val="20"/>
          <w:lang w:val="en-US"/>
        </w:rPr>
        <w:t>Public Meetings: All commission meetings were held publicly in Town Council chambers and broadcast on YouTube, allowing residents to watch and participate.</w:t>
      </w:r>
    </w:p>
    <w:p xmlns:wp14="http://schemas.microsoft.com/office/word/2010/wordml" w14:paraId="561F21E2" wp14:textId="77777777">
      <w:pPr>
        <w:pStyle w:val="ListParagraph"/>
        <w:numPr>
          <w:ilvl w:val="0"/>
          <w:numId w:val="2"/>
        </w:numPr>
        <w:spacing w:before="40" w:after="40"/>
        <w:rPr/>
      </w:pPr>
      <w:r w:rsidRPr="19219B0B" w:rsidR="19219B0B">
        <w:rPr>
          <w:rFonts w:ascii="Arial" w:hAnsi="Arial" w:eastAsia="Arial" w:cs="Arial"/>
          <w:color w:val="3C3C3C"/>
          <w:sz w:val="20"/>
          <w:szCs w:val="20"/>
          <w:lang w:val="en-US"/>
        </w:rPr>
        <w:t>Town Council Public Hearings: A minimum of two public hearings are required before the council adopts any amendment, providing additional opportunities for public comment.</w:t>
      </w:r>
    </w:p>
    <w:p xmlns:wp14="http://schemas.microsoft.com/office/word/2010/wordml" w14:paraId="57EA18AE" wp14:textId="77777777">
      <w:pPr>
        <w:pStyle w:val="ListParagraph"/>
        <w:numPr>
          <w:ilvl w:val="0"/>
          <w:numId w:val="2"/>
        </w:numPr>
        <w:spacing w:before="40" w:after="40"/>
        <w:rPr/>
      </w:pPr>
      <w:r w:rsidRPr="19219B0B" w:rsidR="19219B0B">
        <w:rPr>
          <w:rFonts w:ascii="Arial" w:hAnsi="Arial" w:eastAsia="Arial" w:cs="Arial"/>
          <w:color w:val="3C3C3C"/>
          <w:sz w:val="20"/>
          <w:szCs w:val="20"/>
          <w:lang w:val="en-US"/>
        </w:rPr>
        <w:t>Formal Documentation: The commission prepared a detailed matrix, formal letter, and supporting rationale documents, all made publicly available.</w:t>
      </w:r>
    </w:p>
    <w:p xmlns:wp14="http://schemas.microsoft.com/office/word/2010/wordml" w14:paraId="3461D779" wp14:textId="77777777">
      <w:pPr>
        <w:spacing w:before="80" w:after="0"/>
      </w:pPr>
    </w:p>
    <w:p xmlns:wp14="http://schemas.microsoft.com/office/word/2010/wordml" w14:paraId="659EDA8B" wp14:textId="77777777">
      <w:pPr>
        <w:spacing w:before="80" w:after="80"/>
        <w:jc w:val="left"/>
      </w:pPr>
      <w:r>
        <w:rPr>
          <w:rFonts w:ascii="Arial" w:hAnsi="Arial" w:eastAsia="Arial" w:cs="Arial"/>
          <w:b w:val="false"/>
          <w:bCs w:val="false"/>
          <w:i/>
          <w:iCs/>
          <w:color w:val="7F7F7F"/>
          <w:sz w:val="17"/>
          <w:szCs w:val="17"/>
        </w:rPr>
        <w:t xml:space="preserve">Note: The transcripts do not describe a standalone voter education campaign (mailers, town hall forums, etc.) beyond the public hearing process and online accessibility of commission meetings.</w:t>
      </w:r>
    </w:p>
    <w:p xmlns:wp14="http://schemas.microsoft.com/office/word/2010/wordml" w14:paraId="3CF2D8B6" wp14:textId="77777777">
      <w:pPr>
        <w:spacing w:before="200" w:after="0"/>
      </w:pPr>
    </w:p>
    <w:p xmlns:wp14="http://schemas.microsoft.com/office/word/2010/wordml" w14:paraId="0FB78278" wp14:textId="77777777">
      <w:pPr>
        <w:spacing w:before="0" w:after="0"/>
      </w:pPr>
      <w:r>
        <w:br w:type="page"/>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0121BFD0" wp14:textId="77777777">
        <w:tc>
          <w:tcPr>
            <w:tcW w:w="9360" w:type="dxa"/>
            <w:tcBorders>
              <w:top w:val="none" w:color="FFFFFF" w:sz="0"/>
              <w:left w:val="none" w:color="FFFFFF" w:sz="0"/>
              <w:bottom w:val="none" w:color="FFFFFF" w:sz="0"/>
              <w:right w:val="none" w:color="FFFFFF" w:sz="0"/>
            </w:tcBorders>
            <w:shd w:val="clear" w:fill="1B3A6B"/>
            <w:tcMar>
              <w:top w:w="120" w:type="dxa"/>
              <w:left w:w="200" w:type="dxa"/>
              <w:bottom w:w="120" w:type="dxa"/>
              <w:right w:w="140" w:type="dxa"/>
            </w:tcMar>
          </w:tcPr>
          <w:p w14:paraId="2A018F00" wp14:textId="77777777">
            <w:pPr>
              <w:spacing w:before="0" w:after="0"/>
            </w:pPr>
            <w:r>
              <w:rPr>
                <w:rFonts w:ascii="Arial" w:hAnsi="Arial" w:eastAsia="Arial" w:cs="Arial"/>
                <w:b/>
                <w:bCs/>
                <w:color w:val="FFFFFF"/>
                <w:sz w:val="26"/>
                <w:szCs w:val="26"/>
              </w:rPr>
              <w:t xml:space="preserve">SECTION 4 — Key People &amp; Organizations</w:t>
            </w:r>
          </w:p>
        </w:tc>
      </w:tr>
    </w:tbl>
    <w:p xmlns:wp14="http://schemas.microsoft.com/office/word/2010/wordml" w14:paraId="1FC39945" wp14:textId="77777777">
      <w:pPr>
        <w:spacing w:before="120" w:after="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xmlns:wp14="http://schemas.microsoft.com/office/word/2010/wordml" w:rsidTr="19219B0B" w14:paraId="34FC1BE1" wp14:textId="77777777">
        <w:trPr>
          <w:tblHeader/>
        </w:trPr>
        <w:tc>
          <w:tcPr>
            <w:tcW w:w="22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00439D6A" wp14:textId="77777777">
            <w:pPr>
              <w:spacing w:before="0" w:after="0"/>
              <w:jc w:val="center"/>
            </w:pPr>
            <w:r>
              <w:rPr>
                <w:rFonts w:ascii="Arial" w:hAnsi="Arial" w:eastAsia="Arial" w:cs="Arial"/>
                <w:b/>
                <w:bCs/>
                <w:color w:val="FFFFFF"/>
                <w:sz w:val="18"/>
                <w:szCs w:val="18"/>
              </w:rPr>
              <w:t xml:space="preserve">Name / Entity</w:t>
            </w:r>
          </w:p>
        </w:tc>
        <w:tc>
          <w:tcPr>
            <w:tcW w:w="260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7810568A" wp14:textId="77777777">
            <w:pPr>
              <w:spacing w:before="0" w:after="0"/>
              <w:jc w:val="center"/>
            </w:pPr>
            <w:r>
              <w:rPr>
                <w:rFonts w:ascii="Arial" w:hAnsi="Arial" w:eastAsia="Arial" w:cs="Arial"/>
                <w:b/>
                <w:bCs/>
                <w:color w:val="FFFFFF"/>
                <w:sz w:val="18"/>
                <w:szCs w:val="18"/>
              </w:rPr>
              <w:t xml:space="preserve">Role</w:t>
            </w:r>
          </w:p>
        </w:tc>
        <w:tc>
          <w:tcPr>
            <w:tcW w:w="4560" w:type="dxa"/>
            <w:tcBorders>
              <w:top w:val="single" w:color="BFBFBF" w:sz="1"/>
              <w:left w:val="single" w:color="BFBFBF" w:sz="1"/>
              <w:bottom w:val="single" w:color="BFBFBF" w:sz="1"/>
              <w:right w:val="single" w:color="BFBFBF" w:sz="1"/>
            </w:tcBorders>
            <w:shd w:val="clear" w:color="auto" w:fill="1B3A6B"/>
            <w:tcMar>
              <w:top w:w="100" w:type="dxa"/>
              <w:left w:w="140" w:type="dxa"/>
              <w:bottom w:w="100" w:type="dxa"/>
              <w:right w:w="140" w:type="dxa"/>
            </w:tcMar>
            <w:vAlign w:val="center"/>
          </w:tcPr>
          <w:p w14:paraId="3B18B80A" wp14:textId="77777777">
            <w:pPr>
              <w:spacing w:before="0" w:after="0"/>
              <w:jc w:val="center"/>
            </w:pPr>
            <w:r>
              <w:rPr>
                <w:rFonts w:ascii="Arial" w:hAnsi="Arial" w:eastAsia="Arial" w:cs="Arial"/>
                <w:b/>
                <w:bCs/>
                <w:color w:val="FFFFFF"/>
                <w:sz w:val="18"/>
                <w:szCs w:val="18"/>
              </w:rPr>
              <w:t xml:space="preserve">Relevance</w:t>
            </w:r>
          </w:p>
        </w:tc>
      </w:tr>
      <w:tr xmlns:wp14="http://schemas.microsoft.com/office/word/2010/wordml" w:rsidTr="19219B0B" w14:paraId="412506A3" wp14:textId="77777777">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FEF9C21" wp14:textId="77777777">
            <w:pPr>
              <w:spacing w:before="0" w:after="0"/>
            </w:pPr>
            <w:r>
              <w:rPr>
                <w:rFonts w:ascii="Arial" w:hAnsi="Arial" w:eastAsia="Arial" w:cs="Arial"/>
                <w:color w:val="3C3C3C"/>
                <w:sz w:val="18"/>
                <w:szCs w:val="18"/>
              </w:rPr>
              <w:t xml:space="preserve">Jim Dunlap</w:t>
            </w:r>
          </w:p>
        </w:tc>
        <w:tc>
          <w:tcPr>
            <w:tcW w:w="2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9F130FD" wp14:textId="77777777">
            <w:pPr>
              <w:spacing w:before="0" w:after="0"/>
            </w:pPr>
            <w:r>
              <w:rPr>
                <w:rFonts w:ascii="Arial" w:hAnsi="Arial" w:eastAsia="Arial" w:cs="Arial"/>
                <w:color w:val="3C3C3C"/>
                <w:sz w:val="18"/>
                <w:szCs w:val="18"/>
              </w:rPr>
              <w:t xml:space="preserve">Commission Chair</w:t>
            </w:r>
          </w:p>
        </w:tc>
        <w:tc>
          <w:tcPr>
            <w:tcW w:w="4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48AA917A" wp14:textId="77777777">
            <w:pPr>
              <w:spacing w:before="0" w:after="0"/>
            </w:pPr>
            <w:r>
              <w:rPr>
                <w:rFonts w:ascii="Arial" w:hAnsi="Arial" w:eastAsia="Arial" w:cs="Arial"/>
                <w:color w:val="3C3C3C"/>
                <w:sz w:val="18"/>
                <w:szCs w:val="18"/>
              </w:rPr>
              <w:t xml:space="preserve">Led the commission Oct 2025–Apr 2026; delivered formal recommendations letter and spreadsheet to Town Council on Apr 20, 2026.</w:t>
            </w:r>
          </w:p>
        </w:tc>
      </w:tr>
      <w:tr xmlns:wp14="http://schemas.microsoft.com/office/word/2010/wordml" w:rsidTr="19219B0B" w14:paraId="05703280" wp14:textId="77777777">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56D3278" wp14:textId="77777777">
            <w:pPr>
              <w:spacing w:before="0" w:after="0"/>
            </w:pPr>
            <w:r>
              <w:rPr>
                <w:rFonts w:ascii="Arial" w:hAnsi="Arial" w:eastAsia="Arial" w:cs="Arial"/>
                <w:color w:val="3C3C3C"/>
                <w:sz w:val="18"/>
                <w:szCs w:val="18"/>
              </w:rPr>
              <w:t xml:space="preserve">Nancy Stuprich</w:t>
            </w:r>
          </w:p>
        </w:tc>
        <w:tc>
          <w:tcPr>
            <w:tcW w:w="2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35BB5E7D" wp14:textId="77777777">
            <w:pPr>
              <w:spacing w:before="0" w:after="0"/>
            </w:pPr>
            <w:r>
              <w:rPr>
                <w:rFonts w:ascii="Arial" w:hAnsi="Arial" w:eastAsia="Arial" w:cs="Arial"/>
                <w:color w:val="3C3C3C"/>
                <w:sz w:val="18"/>
                <w:szCs w:val="18"/>
              </w:rPr>
              <w:t xml:space="preserve">Town Attorney</w:t>
            </w:r>
          </w:p>
        </w:tc>
        <w:tc>
          <w:tcPr>
            <w:tcW w:w="4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CC70C81" wp14:textId="77777777">
            <w:pPr>
              <w:spacing w:before="0" w:after="0"/>
            </w:pPr>
            <w:r w:rsidRPr="19219B0B" w:rsidR="19219B0B">
              <w:rPr>
                <w:rFonts w:ascii="Arial" w:hAnsi="Arial" w:eastAsia="Arial" w:cs="Arial"/>
                <w:color w:val="3C3C3C"/>
                <w:sz w:val="18"/>
                <w:szCs w:val="18"/>
                <w:lang w:val="en-US"/>
              </w:rPr>
              <w:t>Provided legal guidance throughout; advised on ethics, ex parte, enforcement, and SOE timeline requirements.</w:t>
            </w:r>
          </w:p>
        </w:tc>
      </w:tr>
      <w:tr xmlns:wp14="http://schemas.microsoft.com/office/word/2010/wordml" w:rsidTr="19219B0B" w14:paraId="07FBCBB0" wp14:textId="77777777">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3FB02940" wp14:textId="77777777">
            <w:pPr>
              <w:spacing w:before="0" w:after="0"/>
            </w:pPr>
            <w:r>
              <w:rPr>
                <w:rFonts w:ascii="Arial" w:hAnsi="Arial" w:eastAsia="Arial" w:cs="Arial"/>
                <w:color w:val="3C3C3C"/>
                <w:sz w:val="18"/>
                <w:szCs w:val="18"/>
              </w:rPr>
              <w:t xml:space="preserve">Vice Mayor Stafford</w:t>
            </w:r>
          </w:p>
        </w:tc>
        <w:tc>
          <w:tcPr>
            <w:tcW w:w="2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7FDDB1FA" wp14:textId="77777777">
            <w:pPr>
              <w:spacing w:before="0" w:after="0"/>
            </w:pPr>
            <w:r>
              <w:rPr>
                <w:rFonts w:ascii="Arial" w:hAnsi="Arial" w:eastAsia="Arial" w:cs="Arial"/>
                <w:color w:val="3C3C3C"/>
                <w:sz w:val="18"/>
                <w:szCs w:val="18"/>
              </w:rPr>
              <w:t xml:space="preserve">Town Council / Vice Mayor</w:t>
            </w:r>
          </w:p>
        </w:tc>
        <w:tc>
          <w:tcPr>
            <w:tcW w:w="4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38E46F06" wp14:textId="77777777">
            <w:pPr>
              <w:spacing w:before="0" w:after="0"/>
            </w:pPr>
            <w:r w:rsidRPr="19219B0B" w:rsidR="19219B0B">
              <w:rPr>
                <w:rFonts w:ascii="Arial" w:hAnsi="Arial" w:eastAsia="Arial" w:cs="Arial"/>
                <w:color w:val="3C3C3C"/>
                <w:sz w:val="18"/>
                <w:szCs w:val="18"/>
                <w:lang w:val="en-US"/>
              </w:rPr>
              <w:t>Directly cited in transcripts regarding succession and vacancy concerns; confirmed the automatic succession rationale.</w:t>
            </w:r>
          </w:p>
        </w:tc>
      </w:tr>
      <w:tr xmlns:wp14="http://schemas.microsoft.com/office/word/2010/wordml" w:rsidTr="19219B0B" w14:paraId="3F38160F" wp14:textId="77777777">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71EC8B9" wp14:textId="77777777">
            <w:pPr>
              <w:spacing w:before="0" w:after="0"/>
            </w:pPr>
            <w:r>
              <w:rPr>
                <w:rFonts w:ascii="Arial" w:hAnsi="Arial" w:eastAsia="Arial" w:cs="Arial"/>
                <w:color w:val="3C3C3C"/>
                <w:sz w:val="18"/>
                <w:szCs w:val="18"/>
              </w:rPr>
              <w:t xml:space="preserve">John McLean</w:t>
            </w:r>
          </w:p>
        </w:tc>
        <w:tc>
          <w:tcPr>
            <w:tcW w:w="2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588D2BEB" wp14:textId="77777777">
            <w:pPr>
              <w:spacing w:before="0" w:after="0"/>
            </w:pPr>
            <w:r>
              <w:rPr>
                <w:rFonts w:ascii="Arial" w:hAnsi="Arial" w:eastAsia="Arial" w:cs="Arial"/>
                <w:color w:val="3C3C3C"/>
                <w:sz w:val="18"/>
                <w:szCs w:val="18"/>
              </w:rPr>
              <w:t xml:space="preserve">Appointed Council Member</w:t>
            </w:r>
          </w:p>
        </w:tc>
        <w:tc>
          <w:tcPr>
            <w:tcW w:w="4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9AF958A" wp14:textId="77777777">
            <w:pPr>
              <w:spacing w:before="0" w:after="0"/>
            </w:pPr>
            <w:r w:rsidRPr="19219B0B" w:rsidR="19219B0B">
              <w:rPr>
                <w:rFonts w:ascii="Arial" w:hAnsi="Arial" w:eastAsia="Arial" w:cs="Arial"/>
                <w:color w:val="3C3C3C"/>
                <w:sz w:val="18"/>
                <w:szCs w:val="18"/>
                <w:lang w:val="en-US"/>
              </w:rPr>
              <w:t>Filled vacancy created by Woodson's departure; appointment directly prompted the Section 4.08 (full-term) discussion.</w:t>
            </w:r>
          </w:p>
        </w:tc>
      </w:tr>
      <w:tr xmlns:wp14="http://schemas.microsoft.com/office/word/2010/wordml" w:rsidTr="19219B0B" w14:paraId="4C71B907" wp14:textId="77777777">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C3F57E3" wp14:textId="77777777">
            <w:pPr>
              <w:spacing w:before="0" w:after="0"/>
            </w:pPr>
            <w:r>
              <w:rPr>
                <w:rFonts w:ascii="Arial" w:hAnsi="Arial" w:eastAsia="Arial" w:cs="Arial"/>
                <w:color w:val="3C3C3C"/>
                <w:sz w:val="18"/>
                <w:szCs w:val="18"/>
              </w:rPr>
              <w:t xml:space="preserve">Council Member Woodson</w:t>
            </w:r>
          </w:p>
        </w:tc>
        <w:tc>
          <w:tcPr>
            <w:tcW w:w="2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45052228" wp14:textId="77777777">
            <w:pPr>
              <w:spacing w:before="0" w:after="0"/>
            </w:pPr>
            <w:r>
              <w:rPr>
                <w:rFonts w:ascii="Arial" w:hAnsi="Arial" w:eastAsia="Arial" w:cs="Arial"/>
                <w:color w:val="3C3C3C"/>
                <w:sz w:val="18"/>
                <w:szCs w:val="18"/>
              </w:rPr>
              <w:t xml:space="preserve">Former Council Member</w:t>
            </w:r>
          </w:p>
        </w:tc>
        <w:tc>
          <w:tcPr>
            <w:tcW w:w="4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0E3B93E7" wp14:textId="77777777">
            <w:pPr>
              <w:spacing w:before="0" w:after="0"/>
            </w:pPr>
            <w:r>
              <w:rPr>
                <w:rFonts w:ascii="Arial" w:hAnsi="Arial" w:eastAsia="Arial" w:cs="Arial"/>
                <w:color w:val="3C3C3C"/>
                <w:sz w:val="18"/>
                <w:szCs w:val="18"/>
              </w:rPr>
              <w:t xml:space="preserve">Departure created the vacancy that drove the Section 4.08 amendment proposal.</w:t>
            </w:r>
          </w:p>
        </w:tc>
      </w:tr>
      <w:tr xmlns:wp14="http://schemas.microsoft.com/office/word/2010/wordml" w:rsidTr="19219B0B" w14:paraId="5EE6B8BA" wp14:textId="77777777">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AFE92ED" wp14:textId="77777777">
            <w:pPr>
              <w:spacing w:before="0" w:after="0"/>
            </w:pPr>
            <w:r>
              <w:rPr>
                <w:rFonts w:ascii="Arial" w:hAnsi="Arial" w:eastAsia="Arial" w:cs="Arial"/>
                <w:color w:val="3C3C3C"/>
                <w:sz w:val="18"/>
                <w:szCs w:val="18"/>
              </w:rPr>
              <w:t xml:space="preserve">Dr. Robert Lee</w:t>
            </w:r>
          </w:p>
        </w:tc>
        <w:tc>
          <w:tcPr>
            <w:tcW w:w="2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04191451" wp14:textId="77777777">
            <w:pPr>
              <w:spacing w:before="0" w:after="0"/>
            </w:pPr>
            <w:r>
              <w:rPr>
                <w:rFonts w:ascii="Arial" w:hAnsi="Arial" w:eastAsia="Arial" w:cs="Arial"/>
                <w:color w:val="3C3C3C"/>
                <w:sz w:val="18"/>
                <w:szCs w:val="18"/>
              </w:rPr>
              <w:t xml:space="preserve">FGCU Assoc. Professor; Former Naples City Manager</w:t>
            </w:r>
          </w:p>
        </w:tc>
        <w:tc>
          <w:tcPr>
            <w:tcW w:w="4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7B88EB1A" wp14:textId="77777777">
            <w:pPr>
              <w:spacing w:before="0" w:after="0"/>
            </w:pPr>
            <w:r>
              <w:rPr>
                <w:rFonts w:ascii="Arial" w:hAnsi="Arial" w:eastAsia="Arial" w:cs="Arial"/>
                <w:color w:val="3C3C3C"/>
                <w:sz w:val="18"/>
                <w:szCs w:val="18"/>
              </w:rPr>
              <w:t xml:space="preserve">Provided independent expert analysis through the FGCU partnership arranged by Chair Dunlap.</w:t>
            </w:r>
          </w:p>
        </w:tc>
      </w:tr>
      <w:tr xmlns:wp14="http://schemas.microsoft.com/office/word/2010/wordml" w:rsidTr="19219B0B" w14:paraId="04387A08" wp14:textId="77777777">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462446F5" wp14:textId="77777777">
            <w:pPr>
              <w:spacing w:before="0" w:after="0"/>
            </w:pPr>
            <w:r>
              <w:rPr>
                <w:rFonts w:ascii="Arial" w:hAnsi="Arial" w:eastAsia="Arial" w:cs="Arial"/>
                <w:color w:val="3C3C3C"/>
                <w:sz w:val="18"/>
                <w:szCs w:val="18"/>
              </w:rPr>
              <w:t xml:space="preserve">Amy (Town Staff)</w:t>
            </w:r>
          </w:p>
        </w:tc>
        <w:tc>
          <w:tcPr>
            <w:tcW w:w="2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09D6235" wp14:textId="77777777">
            <w:pPr>
              <w:spacing w:before="0" w:after="0"/>
            </w:pPr>
            <w:r>
              <w:rPr>
                <w:rFonts w:ascii="Arial" w:hAnsi="Arial" w:eastAsia="Arial" w:cs="Arial"/>
                <w:color w:val="3C3C3C"/>
                <w:sz w:val="18"/>
                <w:szCs w:val="18"/>
              </w:rPr>
              <w:t xml:space="preserve">Town Staff</w:t>
            </w:r>
          </w:p>
        </w:tc>
        <w:tc>
          <w:tcPr>
            <w:tcW w:w="4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8031078" wp14:textId="77777777">
            <w:pPr>
              <w:spacing w:before="0" w:after="0"/>
            </w:pPr>
            <w:r>
              <w:rPr>
                <w:rFonts w:ascii="Arial" w:hAnsi="Arial" w:eastAsia="Arial" w:cs="Arial"/>
                <w:color w:val="3C3C3C"/>
                <w:sz w:val="18"/>
                <w:szCs w:val="18"/>
              </w:rPr>
              <w:t xml:space="preserve">Flagged that Lee County SOE "dictates this timeline to us," prompting the Section 5.04 clarification amendment.</w:t>
            </w:r>
          </w:p>
        </w:tc>
      </w:tr>
      <w:tr xmlns:wp14="http://schemas.microsoft.com/office/word/2010/wordml" w:rsidTr="19219B0B" w14:paraId="562EAD6C" wp14:textId="77777777">
        <w:tc>
          <w:tcPr>
            <w:tcW w:w="22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CCE767F" wp14:textId="77777777">
            <w:pPr>
              <w:spacing w:before="0" w:after="0"/>
            </w:pPr>
            <w:r>
              <w:rPr>
                <w:rFonts w:ascii="Arial" w:hAnsi="Arial" w:eastAsia="Arial" w:cs="Arial"/>
                <w:color w:val="3C3C3C"/>
                <w:sz w:val="18"/>
                <w:szCs w:val="18"/>
              </w:rPr>
              <w:t xml:space="preserve">Lee County Supervisor of Elections</w:t>
            </w:r>
          </w:p>
        </w:tc>
        <w:tc>
          <w:tcPr>
            <w:tcW w:w="260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63DD1C28" wp14:textId="77777777">
            <w:pPr>
              <w:spacing w:before="0" w:after="0"/>
            </w:pPr>
            <w:r>
              <w:rPr>
                <w:rFonts w:ascii="Arial" w:hAnsi="Arial" w:eastAsia="Arial" w:cs="Arial"/>
                <w:color w:val="3C3C3C"/>
                <w:sz w:val="18"/>
                <w:szCs w:val="18"/>
              </w:rPr>
              <w:t xml:space="preserve">County Elections Office</w:t>
            </w:r>
          </w:p>
        </w:tc>
        <w:tc>
          <w:tcPr>
            <w:tcW w:w="456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37CA98E7" wp14:textId="77777777">
            <w:pPr>
              <w:spacing w:before="0" w:after="0"/>
            </w:pPr>
            <w:r w:rsidRPr="19219B0B" w:rsidR="19219B0B">
              <w:rPr>
                <w:rFonts w:ascii="Arial" w:hAnsi="Arial" w:eastAsia="Arial" w:cs="Arial"/>
                <w:color w:val="3C3C3C"/>
                <w:sz w:val="18"/>
                <w:szCs w:val="18"/>
                <w:lang w:val="en-US"/>
              </w:rPr>
              <w:t>Sets all qualifying periods and ballot-submission deadlines. Items due ~July 6, 2026; candidate qualifying in early June 2026.</w:t>
            </w:r>
          </w:p>
        </w:tc>
      </w:tr>
      <w:tr xmlns:wp14="http://schemas.microsoft.com/office/word/2010/wordml" w:rsidTr="19219B0B" w14:paraId="0C2BB03F" wp14:textId="77777777">
        <w:tc>
          <w:tcPr>
            <w:tcW w:w="22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34992316" wp14:textId="77777777">
            <w:pPr>
              <w:spacing w:before="0" w:after="0"/>
            </w:pPr>
            <w:r>
              <w:rPr>
                <w:rFonts w:ascii="Arial" w:hAnsi="Arial" w:eastAsia="Arial" w:cs="Arial"/>
                <w:color w:val="3C3C3C"/>
                <w:sz w:val="18"/>
                <w:szCs w:val="18"/>
              </w:rPr>
              <w:t xml:space="preserve">Florida Gulf Coast University (FGCU)</w:t>
            </w:r>
          </w:p>
        </w:tc>
        <w:tc>
          <w:tcPr>
            <w:tcW w:w="260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3BFBD14E" wp14:textId="77777777">
            <w:pPr>
              <w:spacing w:before="0" w:after="0"/>
            </w:pPr>
            <w:r>
              <w:rPr>
                <w:rFonts w:ascii="Arial" w:hAnsi="Arial" w:eastAsia="Arial" w:cs="Arial"/>
                <w:color w:val="3C3C3C"/>
                <w:sz w:val="18"/>
                <w:szCs w:val="18"/>
              </w:rPr>
              <w:t xml:space="preserve">Academic Partner</w:t>
            </w:r>
          </w:p>
        </w:tc>
        <w:tc>
          <w:tcPr>
            <w:tcW w:w="456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574295FE" wp14:textId="77777777">
            <w:pPr>
              <w:spacing w:before="0" w:after="0"/>
            </w:pPr>
            <w:r w:rsidRPr="19219B0B" w:rsidR="19219B0B">
              <w:rPr>
                <w:rFonts w:ascii="Arial" w:hAnsi="Arial" w:eastAsia="Arial" w:cs="Arial"/>
                <w:color w:val="3C3C3C"/>
                <w:sz w:val="18"/>
                <w:szCs w:val="18"/>
                <w:lang w:val="en-US"/>
              </w:rPr>
              <w:t>Partnered with the commission for independent expert analysis and broader community public-engagement support.</w:t>
            </w:r>
          </w:p>
        </w:tc>
      </w:tr>
    </w:tbl>
    <w:p xmlns:wp14="http://schemas.microsoft.com/office/word/2010/wordml" w14:paraId="0562CB0E" wp14:textId="77777777">
      <w:pPr>
        <w:spacing w:before="200" w:after="0"/>
      </w:pPr>
    </w:p>
    <w:p xmlns:wp14="http://schemas.microsoft.com/office/word/2010/wordml" w14:paraId="34CE0A41" wp14:textId="77777777">
      <w:pPr>
        <w:spacing w:before="0" w:after="0"/>
      </w:pPr>
      <w:r>
        <w:br w:type="page"/>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9360"/>
      </w:tblGrid>
      <w:tr xmlns:wp14="http://schemas.microsoft.com/office/word/2010/wordml" w14:paraId="4A9B2A1B" wp14:textId="77777777">
        <w:tc>
          <w:tcPr>
            <w:tcW w:w="9360" w:type="dxa"/>
            <w:tcBorders>
              <w:top w:val="none" w:color="FFFFFF" w:sz="0"/>
              <w:left w:val="none" w:color="FFFFFF" w:sz="0"/>
              <w:bottom w:val="none" w:color="FFFFFF" w:sz="0"/>
              <w:right w:val="none" w:color="FFFFFF" w:sz="0"/>
            </w:tcBorders>
            <w:shd w:val="clear" w:fill="1B3A6B"/>
            <w:tcMar>
              <w:top w:w="120" w:type="dxa"/>
              <w:left w:w="200" w:type="dxa"/>
              <w:bottom w:w="120" w:type="dxa"/>
              <w:right w:w="140" w:type="dxa"/>
            </w:tcMar>
          </w:tcPr>
          <w:p w14:paraId="5C8ABA46" wp14:textId="77777777">
            <w:pPr>
              <w:spacing w:before="0" w:after="0"/>
            </w:pPr>
            <w:r>
              <w:rPr>
                <w:rFonts w:ascii="Arial" w:hAnsi="Arial" w:eastAsia="Arial" w:cs="Arial"/>
                <w:b/>
                <w:bCs/>
                <w:color w:val="FFFFFF"/>
                <w:sz w:val="26"/>
                <w:szCs w:val="26"/>
              </w:rPr>
              <w:t xml:space="preserve">SECTION 5 — Current vs. Proposed: Side-by-Side Comparison</w:t>
            </w:r>
          </w:p>
        </w:tc>
      </w:tr>
    </w:tbl>
    <w:p xmlns:wp14="http://schemas.microsoft.com/office/word/2010/wordml" w14:paraId="62EBF3C5" wp14:textId="77777777">
      <w:pPr>
        <w:spacing w:before="120" w:after="0"/>
      </w:pPr>
    </w:p>
    <w:p xmlns:wp14="http://schemas.microsoft.com/office/word/2010/wordml" w14:paraId="322A4AA7" wp14:textId="77777777">
      <w:pPr>
        <w:spacing w:before="160" w:after="80"/>
      </w:pPr>
      <w:r>
        <w:rPr>
          <w:rFonts w:ascii="Arial" w:hAnsi="Arial" w:eastAsia="Arial" w:cs="Arial"/>
          <w:b/>
          <w:bCs/>
          <w:color w:val="1B3A6B"/>
          <w:sz w:val="21"/>
          <w:szCs w:val="21"/>
        </w:rPr>
        <w:t xml:space="preserve">Vice Mayor Succession (§4.03 / §4.07)</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xmlns:wp14="http://schemas.microsoft.com/office/word/2010/wordml" w:rsidTr="19219B0B" w14:paraId="32C40C6D" wp14:textId="77777777">
        <w:tc>
          <w:tcPr>
            <w:tcW w:w="4680" w:type="dxa"/>
            <w:tcBorders>
              <w:top w:val="single" w:color="BFBFBF" w:sz="1"/>
              <w:left w:val="single" w:color="BFBFBF" w:sz="1"/>
              <w:bottom w:val="single" w:color="BFBFBF" w:sz="1"/>
              <w:right w:val="single" w:color="BFBFBF" w:sz="1"/>
            </w:tcBorders>
            <w:shd w:val="clear" w:color="auto" w:fill="F8E0E0"/>
            <w:tcMar>
              <w:top w:w="100" w:type="dxa"/>
              <w:left w:w="140" w:type="dxa"/>
              <w:bottom w:w="100" w:type="dxa"/>
              <w:right w:w="140" w:type="dxa"/>
            </w:tcMar>
          </w:tcPr>
          <w:p w14:paraId="18F7B262" wp14:textId="77777777">
            <w:pPr>
              <w:spacing w:before="0" w:after="0"/>
            </w:pPr>
            <w:r>
              <w:rPr>
                <w:rFonts w:ascii="Arial" w:hAnsi="Arial" w:eastAsia="Arial" w:cs="Arial"/>
                <w:b/>
                <w:bCs/>
                <w:color w:val="A00000"/>
                <w:sz w:val="18"/>
                <w:szCs w:val="18"/>
              </w:rPr>
              <w:t xml:space="preserve">CURRENT</w:t>
            </w:r>
          </w:p>
        </w:tc>
        <w:tc>
          <w:tcPr>
            <w:tcW w:w="4680" w:type="dxa"/>
            <w:tcBorders>
              <w:top w:val="single" w:color="BFBFBF" w:sz="1"/>
              <w:left w:val="single" w:color="BFBFBF" w:sz="1"/>
              <w:bottom w:val="single" w:color="BFBFBF" w:sz="1"/>
              <w:right w:val="single" w:color="BFBFBF" w:sz="1"/>
            </w:tcBorders>
            <w:shd w:val="clear" w:color="auto" w:fill="DFF2E0"/>
            <w:tcMar>
              <w:top w:w="100" w:type="dxa"/>
              <w:left w:w="140" w:type="dxa"/>
              <w:bottom w:w="100" w:type="dxa"/>
              <w:right w:w="140" w:type="dxa"/>
            </w:tcMar>
          </w:tcPr>
          <w:p w14:paraId="45E49587" wp14:textId="77777777">
            <w:pPr>
              <w:spacing w:before="0" w:after="0"/>
            </w:pPr>
            <w:r>
              <w:rPr>
                <w:rFonts w:ascii="Arial" w:hAnsi="Arial" w:eastAsia="Arial" w:cs="Arial"/>
                <w:b/>
                <w:bCs/>
                <w:color w:val="005A00"/>
                <w:sz w:val="18"/>
                <w:szCs w:val="18"/>
              </w:rPr>
              <w:t xml:space="preserve">PROPOSED</w:t>
            </w:r>
          </w:p>
        </w:tc>
      </w:tr>
      <w:tr xmlns:wp14="http://schemas.microsoft.com/office/word/2010/wordml" w:rsidTr="19219B0B" w14:paraId="2CCBB3ED" wp14:textId="77777777">
        <w:tc>
          <w:tcPr>
            <w:tcW w:w="468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76F6881" wp14:textId="77777777">
            <w:pPr>
              <w:spacing w:before="0" w:after="0"/>
            </w:pPr>
            <w:r w:rsidRPr="19219B0B" w:rsidR="19219B0B">
              <w:rPr>
                <w:rFonts w:ascii="Arial" w:hAnsi="Arial" w:eastAsia="Arial" w:cs="Arial"/>
                <w:color w:val="3C3C3C"/>
                <w:sz w:val="18"/>
                <w:szCs w:val="18"/>
                <w:lang w:val="en-US"/>
              </w:rPr>
              <w:t>Council must vote at its next meeting to select a new mayor after a vacancy. Potential leadership gap until that vote occurs.</w:t>
            </w:r>
          </w:p>
        </w:tc>
        <w:tc>
          <w:tcPr>
            <w:tcW w:w="468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17FCA7E9" wp14:textId="77777777">
            <w:pPr>
              <w:spacing w:before="0" w:after="0"/>
            </w:pPr>
            <w:r w:rsidRPr="19219B0B" w:rsidR="19219B0B">
              <w:rPr>
                <w:rFonts w:ascii="Arial" w:hAnsi="Arial" w:eastAsia="Arial" w:cs="Arial"/>
                <w:color w:val="3C3C3C"/>
                <w:sz w:val="18"/>
                <w:szCs w:val="18"/>
                <w:lang w:val="en-US"/>
              </w:rPr>
              <w:t>Vice mayor automatically becomes mayor for the remainder of the mayoral term upon a vacancy. The vice mayor seat is then filled by council vote at the next regularly scheduled meeting.</w:t>
            </w:r>
          </w:p>
        </w:tc>
      </w:tr>
    </w:tbl>
    <w:p xmlns:wp14="http://schemas.microsoft.com/office/word/2010/wordml" w14:paraId="6D98A12B" wp14:textId="77777777">
      <w:pPr>
        <w:spacing w:before="100" w:after="0"/>
      </w:pPr>
    </w:p>
    <w:p xmlns:wp14="http://schemas.microsoft.com/office/word/2010/wordml" w14:paraId="0AC025C3" wp14:textId="77777777">
      <w:pPr>
        <w:spacing w:before="160" w:after="80"/>
      </w:pPr>
      <w:r>
        <w:rPr>
          <w:rFonts w:ascii="Arial" w:hAnsi="Arial" w:eastAsia="Arial" w:cs="Arial"/>
          <w:b/>
          <w:bCs/>
          <w:color w:val="1B3A6B"/>
          <w:sz w:val="21"/>
          <w:szCs w:val="21"/>
        </w:rPr>
        <w:t xml:space="preserve">Council Vacancy / Appointed Member (§4.08)</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xmlns:wp14="http://schemas.microsoft.com/office/word/2010/wordml" w:rsidTr="19219B0B" w14:paraId="7099DDF1" wp14:textId="77777777">
        <w:tc>
          <w:tcPr>
            <w:tcW w:w="4680" w:type="dxa"/>
            <w:tcBorders>
              <w:top w:val="single" w:color="BFBFBF" w:sz="1"/>
              <w:left w:val="single" w:color="BFBFBF" w:sz="1"/>
              <w:bottom w:val="single" w:color="BFBFBF" w:sz="1"/>
              <w:right w:val="single" w:color="BFBFBF" w:sz="1"/>
            </w:tcBorders>
            <w:shd w:val="clear" w:color="auto" w:fill="F8E0E0"/>
            <w:tcMar>
              <w:top w:w="100" w:type="dxa"/>
              <w:left w:w="140" w:type="dxa"/>
              <w:bottom w:w="100" w:type="dxa"/>
              <w:right w:w="140" w:type="dxa"/>
            </w:tcMar>
          </w:tcPr>
          <w:p w14:paraId="296AE817" wp14:textId="77777777">
            <w:pPr>
              <w:spacing w:before="0" w:after="0"/>
            </w:pPr>
            <w:r>
              <w:rPr>
                <w:rFonts w:ascii="Arial" w:hAnsi="Arial" w:eastAsia="Arial" w:cs="Arial"/>
                <w:b/>
                <w:bCs/>
                <w:color w:val="A00000"/>
                <w:sz w:val="18"/>
                <w:szCs w:val="18"/>
              </w:rPr>
              <w:t xml:space="preserve">CURRENT</w:t>
            </w:r>
          </w:p>
        </w:tc>
        <w:tc>
          <w:tcPr>
            <w:tcW w:w="4680" w:type="dxa"/>
            <w:tcBorders>
              <w:top w:val="single" w:color="BFBFBF" w:sz="1"/>
              <w:left w:val="single" w:color="BFBFBF" w:sz="1"/>
              <w:bottom w:val="single" w:color="BFBFBF" w:sz="1"/>
              <w:right w:val="single" w:color="BFBFBF" w:sz="1"/>
            </w:tcBorders>
            <w:shd w:val="clear" w:color="auto" w:fill="DFF2E0"/>
            <w:tcMar>
              <w:top w:w="100" w:type="dxa"/>
              <w:left w:w="140" w:type="dxa"/>
              <w:bottom w:w="100" w:type="dxa"/>
              <w:right w:w="140" w:type="dxa"/>
            </w:tcMar>
          </w:tcPr>
          <w:p w14:paraId="4101E9C1" wp14:textId="77777777">
            <w:pPr>
              <w:spacing w:before="0" w:after="0"/>
            </w:pPr>
            <w:r>
              <w:rPr>
                <w:rFonts w:ascii="Arial" w:hAnsi="Arial" w:eastAsia="Arial" w:cs="Arial"/>
                <w:b/>
                <w:bCs/>
                <w:color w:val="005A00"/>
                <w:sz w:val="18"/>
                <w:szCs w:val="18"/>
              </w:rPr>
              <w:t xml:space="preserve">PROPOSED</w:t>
            </w:r>
          </w:p>
        </w:tc>
      </w:tr>
      <w:tr xmlns:wp14="http://schemas.microsoft.com/office/word/2010/wordml" w:rsidTr="19219B0B" w14:paraId="34107EDA" wp14:textId="77777777">
        <w:tc>
          <w:tcPr>
            <w:tcW w:w="468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2E96E6B0" wp14:textId="77777777">
            <w:pPr>
              <w:spacing w:before="0" w:after="0"/>
            </w:pPr>
            <w:r w:rsidRPr="19219B0B" w:rsidR="19219B0B">
              <w:rPr>
                <w:rFonts w:ascii="Arial" w:hAnsi="Arial" w:eastAsia="Arial" w:cs="Arial"/>
                <w:color w:val="3C3C3C"/>
                <w:sz w:val="18"/>
                <w:szCs w:val="18"/>
                <w:lang w:val="en-US"/>
              </w:rPr>
              <w:t>Appointed council member serves only until the next regular election — often a very short period that can disrupt the staggered election cycle.</w:t>
            </w:r>
          </w:p>
        </w:tc>
        <w:tc>
          <w:tcPr>
            <w:tcW w:w="468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79B7F1A1" wp14:textId="77777777">
            <w:pPr>
              <w:spacing w:before="0" w:after="0"/>
            </w:pPr>
            <w:r w:rsidRPr="19219B0B" w:rsidR="19219B0B">
              <w:rPr>
                <w:rFonts w:ascii="Arial" w:hAnsi="Arial" w:eastAsia="Arial" w:cs="Arial"/>
                <w:color w:val="3C3C3C"/>
                <w:sz w:val="18"/>
                <w:szCs w:val="18"/>
                <w:lang w:val="en-US"/>
              </w:rPr>
              <w:t>Appointed council member serves the full remainder of the vacating member's original term, preserving the staggered election structure and providing greater governance stability.</w:t>
            </w:r>
          </w:p>
        </w:tc>
      </w:tr>
    </w:tbl>
    <w:p xmlns:wp14="http://schemas.microsoft.com/office/word/2010/wordml" w14:paraId="2946DB82" wp14:textId="77777777">
      <w:pPr>
        <w:spacing w:before="100" w:after="0"/>
      </w:pPr>
    </w:p>
    <w:p xmlns:wp14="http://schemas.microsoft.com/office/word/2010/wordml" w14:paraId="0FAE31D7" wp14:textId="77777777">
      <w:pPr>
        <w:spacing w:before="160" w:after="80"/>
      </w:pPr>
      <w:r>
        <w:rPr>
          <w:rFonts w:ascii="Arial" w:hAnsi="Arial" w:eastAsia="Arial" w:cs="Arial"/>
          <w:b/>
          <w:bCs/>
          <w:color w:val="1B3A6B"/>
          <w:sz w:val="21"/>
          <w:szCs w:val="21"/>
        </w:rPr>
        <w:t xml:space="preserve">Compensation (§4.05.05)</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xmlns:wp14="http://schemas.microsoft.com/office/word/2010/wordml" w:rsidTr="19219B0B" w14:paraId="50DEFFE0" wp14:textId="77777777">
        <w:tc>
          <w:tcPr>
            <w:tcW w:w="4680" w:type="dxa"/>
            <w:tcBorders>
              <w:top w:val="single" w:color="BFBFBF" w:sz="1"/>
              <w:left w:val="single" w:color="BFBFBF" w:sz="1"/>
              <w:bottom w:val="single" w:color="BFBFBF" w:sz="1"/>
              <w:right w:val="single" w:color="BFBFBF" w:sz="1"/>
            </w:tcBorders>
            <w:shd w:val="clear" w:color="auto" w:fill="F8E0E0"/>
            <w:tcMar>
              <w:top w:w="100" w:type="dxa"/>
              <w:left w:w="140" w:type="dxa"/>
              <w:bottom w:w="100" w:type="dxa"/>
              <w:right w:w="140" w:type="dxa"/>
            </w:tcMar>
          </w:tcPr>
          <w:p w14:paraId="65FCFAAA" wp14:textId="77777777">
            <w:pPr>
              <w:spacing w:before="0" w:after="0"/>
            </w:pPr>
            <w:r>
              <w:rPr>
                <w:rFonts w:ascii="Arial" w:hAnsi="Arial" w:eastAsia="Arial" w:cs="Arial"/>
                <w:b/>
                <w:bCs/>
                <w:color w:val="A00000"/>
                <w:sz w:val="18"/>
                <w:szCs w:val="18"/>
              </w:rPr>
              <w:t xml:space="preserve">CURRENT</w:t>
            </w:r>
          </w:p>
        </w:tc>
        <w:tc>
          <w:tcPr>
            <w:tcW w:w="4680" w:type="dxa"/>
            <w:tcBorders>
              <w:top w:val="single" w:color="BFBFBF" w:sz="1"/>
              <w:left w:val="single" w:color="BFBFBF" w:sz="1"/>
              <w:bottom w:val="single" w:color="BFBFBF" w:sz="1"/>
              <w:right w:val="single" w:color="BFBFBF" w:sz="1"/>
            </w:tcBorders>
            <w:shd w:val="clear" w:color="auto" w:fill="DFF2E0"/>
            <w:tcMar>
              <w:top w:w="100" w:type="dxa"/>
              <w:left w:w="140" w:type="dxa"/>
              <w:bottom w:w="100" w:type="dxa"/>
              <w:right w:w="140" w:type="dxa"/>
            </w:tcMar>
          </w:tcPr>
          <w:p w14:paraId="4E7942D7" wp14:textId="77777777">
            <w:pPr>
              <w:spacing w:before="0" w:after="0"/>
            </w:pPr>
            <w:r>
              <w:rPr>
                <w:rFonts w:ascii="Arial" w:hAnsi="Arial" w:eastAsia="Arial" w:cs="Arial"/>
                <w:b/>
                <w:bCs/>
                <w:color w:val="005A00"/>
                <w:sz w:val="18"/>
                <w:szCs w:val="18"/>
              </w:rPr>
              <w:t xml:space="preserve">PROPOSED</w:t>
            </w:r>
          </w:p>
        </w:tc>
      </w:tr>
      <w:tr xmlns:wp14="http://schemas.microsoft.com/office/word/2010/wordml" w:rsidTr="19219B0B" w14:paraId="077E9A3A" wp14:textId="77777777">
        <w:tc>
          <w:tcPr>
            <w:tcW w:w="4680" w:type="dxa"/>
            <w:tcBorders>
              <w:top w:val="single" w:color="BFBFBF" w:sz="1"/>
              <w:left w:val="single" w:color="BFBFBF" w:sz="1"/>
              <w:bottom w:val="single" w:color="BFBFBF" w:sz="1"/>
              <w:right w:val="single" w:color="BFBFBF" w:sz="1"/>
            </w:tcBorders>
            <w:shd w:val="clear" w:color="auto" w:fill="D9E8F5"/>
            <w:tcMar>
              <w:top w:w="100" w:type="dxa"/>
              <w:left w:w="140" w:type="dxa"/>
              <w:bottom w:w="100" w:type="dxa"/>
              <w:right w:w="140" w:type="dxa"/>
            </w:tcMar>
          </w:tcPr>
          <w:p w14:paraId="6229F23D" wp14:textId="77777777">
            <w:pPr>
              <w:spacing w:before="0" w:after="0"/>
            </w:pPr>
            <w:r w:rsidRPr="19219B0B" w:rsidR="19219B0B">
              <w:rPr>
                <w:rFonts w:ascii="Arial" w:hAnsi="Arial" w:eastAsia="Arial" w:cs="Arial"/>
                <w:color w:val="3C3C3C"/>
                <w:sz w:val="18"/>
                <w:szCs w:val="18"/>
                <w:lang w:val="en-US"/>
              </w:rPr>
              <w:t>Fixed salary embedded in charter ($19,200 mayor / $16,800 members) with annual COLA tied to staff raises. COLA not administered for most years.</w:t>
            </w:r>
          </w:p>
        </w:tc>
        <w:tc>
          <w:tcPr>
            <w:tcW w:w="4680" w:type="dxa"/>
            <w:tcBorders>
              <w:top w:val="single" w:color="BFBFBF" w:sz="1"/>
              <w:left w:val="single" w:color="BFBFBF" w:sz="1"/>
              <w:bottom w:val="single" w:color="BFBFBF" w:sz="1"/>
              <w:right w:val="single" w:color="BFBFBF" w:sz="1"/>
            </w:tcBorders>
            <w:shd w:val="clear" w:color="auto" w:fill="EBF4F7"/>
            <w:tcMar>
              <w:top w:w="100" w:type="dxa"/>
              <w:left w:w="140" w:type="dxa"/>
              <w:bottom w:w="100" w:type="dxa"/>
              <w:right w:w="140" w:type="dxa"/>
            </w:tcMar>
          </w:tcPr>
          <w:p w14:paraId="4324BF0C" wp14:textId="77777777">
            <w:pPr>
              <w:spacing w:before="0" w:after="0"/>
            </w:pPr>
            <w:r w:rsidRPr="19219B0B" w:rsidR="19219B0B">
              <w:rPr>
                <w:rFonts w:ascii="Arial" w:hAnsi="Arial" w:eastAsia="Arial" w:cs="Arial"/>
                <w:color w:val="3C3C3C"/>
                <w:sz w:val="18"/>
                <w:szCs w:val="18"/>
                <w:lang w:val="en-US"/>
              </w:rPr>
              <w:t>Compensation committee of five residents (appointed by council, commencing 2027, every 4 years) reviews and recommends adjustments. Council retains final decision authority.</w:t>
            </w:r>
          </w:p>
        </w:tc>
      </w:tr>
    </w:tbl>
    <w:p xmlns:wp14="http://schemas.microsoft.com/office/word/2010/wordml" w14:paraId="5997CC1D" wp14:textId="77777777">
      <w:pPr>
        <w:spacing w:before="100" w:after="0"/>
      </w:pPr>
    </w:p>
    <w:p xmlns:wp14="http://schemas.microsoft.com/office/word/2010/wordml" w14:paraId="694EEA9B" wp14:textId="77777777">
      <w:pPr>
        <w:spacing w:before="160" w:after="80"/>
      </w:pPr>
      <w:r>
        <w:rPr>
          <w:rFonts w:ascii="Arial" w:hAnsi="Arial" w:eastAsia="Arial" w:cs="Arial"/>
          <w:b/>
          <w:bCs/>
          <w:color w:val="1B3A6B"/>
          <w:sz w:val="21"/>
          <w:szCs w:val="21"/>
        </w:rPr>
        <w:t xml:space="preserve">Qualifying Periods (§5.04)</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xmlns:wp14="http://schemas.microsoft.com/office/word/2010/wordml" w14:paraId="6CB78E65" wp14:textId="77777777">
        <w:tc>
          <w:tcPr>
            <w:tcW w:w="4680" w:type="dxa"/>
            <w:tcBorders>
              <w:top w:val="single" w:color="BFBFBF" w:sz="1"/>
              <w:left w:val="single" w:color="BFBFBF" w:sz="1"/>
              <w:bottom w:val="single" w:color="BFBFBF" w:sz="1"/>
              <w:right w:val="single" w:color="BFBFBF" w:sz="1"/>
            </w:tcBorders>
            <w:shd w:val="clear" w:fill="F8E0E0"/>
            <w:tcMar>
              <w:top w:w="100" w:type="dxa"/>
              <w:left w:w="140" w:type="dxa"/>
              <w:bottom w:w="100" w:type="dxa"/>
              <w:right w:w="140" w:type="dxa"/>
            </w:tcMar>
          </w:tcPr>
          <w:p w14:paraId="2FBF62BB" wp14:textId="77777777">
            <w:pPr>
              <w:spacing w:before="0" w:after="0"/>
            </w:pPr>
            <w:r>
              <w:rPr>
                <w:rFonts w:ascii="Arial" w:hAnsi="Arial" w:eastAsia="Arial" w:cs="Arial"/>
                <w:b/>
                <w:bCs/>
                <w:color w:val="A00000"/>
                <w:sz w:val="18"/>
                <w:szCs w:val="18"/>
              </w:rPr>
              <w:t xml:space="preserve">CURRENT</w:t>
            </w:r>
          </w:p>
        </w:tc>
        <w:tc>
          <w:tcPr>
            <w:tcW w:w="4680" w:type="dxa"/>
            <w:tcBorders>
              <w:top w:val="single" w:color="BFBFBF" w:sz="1"/>
              <w:left w:val="single" w:color="BFBFBF" w:sz="1"/>
              <w:bottom w:val="single" w:color="BFBFBF" w:sz="1"/>
              <w:right w:val="single" w:color="BFBFBF" w:sz="1"/>
            </w:tcBorders>
            <w:shd w:val="clear" w:fill="DFF2E0"/>
            <w:tcMar>
              <w:top w:w="100" w:type="dxa"/>
              <w:left w:w="140" w:type="dxa"/>
              <w:bottom w:w="100" w:type="dxa"/>
              <w:right w:w="140" w:type="dxa"/>
            </w:tcMar>
          </w:tcPr>
          <w:p w14:paraId="5E31FCF5" wp14:textId="77777777">
            <w:pPr>
              <w:spacing w:before="0" w:after="0"/>
            </w:pPr>
            <w:r>
              <w:rPr>
                <w:rFonts w:ascii="Arial" w:hAnsi="Arial" w:eastAsia="Arial" w:cs="Arial"/>
                <w:b/>
                <w:bCs/>
                <w:color w:val="005A00"/>
                <w:sz w:val="18"/>
                <w:szCs w:val="18"/>
              </w:rPr>
              <w:t xml:space="preserve">PROPOSED</w:t>
            </w:r>
          </w:p>
        </w:tc>
      </w:tr>
      <w:tr xmlns:wp14="http://schemas.microsoft.com/office/word/2010/wordml" w14:paraId="7286FA59" wp14:textId="77777777">
        <w:tc>
          <w:tcPr>
            <w:tcW w:w="4680" w:type="dxa"/>
            <w:tcBorders>
              <w:top w:val="single" w:color="BFBFBF" w:sz="1"/>
              <w:left w:val="single" w:color="BFBFBF" w:sz="1"/>
              <w:bottom w:val="single" w:color="BFBFBF" w:sz="1"/>
              <w:right w:val="single" w:color="BFBFBF" w:sz="1"/>
            </w:tcBorders>
            <w:shd w:val="clear" w:fill="D9E8F5"/>
            <w:tcMar>
              <w:top w:w="100" w:type="dxa"/>
              <w:left w:w="140" w:type="dxa"/>
              <w:bottom w:w="100" w:type="dxa"/>
              <w:right w:w="140" w:type="dxa"/>
            </w:tcMar>
          </w:tcPr>
          <w:p w14:paraId="370DCEF3" wp14:textId="77777777">
            <w:pPr>
              <w:spacing w:before="0" w:after="0"/>
            </w:pPr>
            <w:r>
              <w:rPr>
                <w:rFonts w:ascii="Arial" w:hAnsi="Arial" w:eastAsia="Arial" w:cs="Arial"/>
                <w:color w:val="3C3C3C"/>
                <w:sz w:val="18"/>
                <w:szCs w:val="18"/>
              </w:rPr>
              <w:t xml:space="preserve">Charter language about qualifying periods was ambiguous; did not explicitly acknowledge the Lee County SOE's authority over timelines.</w:t>
            </w:r>
          </w:p>
        </w:tc>
        <w:tc>
          <w:tcPr>
            <w:tcW w:w="4680" w:type="dxa"/>
            <w:tcBorders>
              <w:top w:val="single" w:color="BFBFBF" w:sz="1"/>
              <w:left w:val="single" w:color="BFBFBF" w:sz="1"/>
              <w:bottom w:val="single" w:color="BFBFBF" w:sz="1"/>
              <w:right w:val="single" w:color="BFBFBF" w:sz="1"/>
            </w:tcBorders>
            <w:shd w:val="clear" w:fill="EBF4F7"/>
            <w:tcMar>
              <w:top w:w="100" w:type="dxa"/>
              <w:left w:w="140" w:type="dxa"/>
              <w:bottom w:w="100" w:type="dxa"/>
              <w:right w:w="140" w:type="dxa"/>
            </w:tcMar>
          </w:tcPr>
          <w:p w14:paraId="1819BA59" wp14:textId="77777777">
            <w:pPr>
              <w:spacing w:before="0" w:after="0"/>
            </w:pPr>
            <w:r>
              <w:rPr>
                <w:rFonts w:ascii="Arial" w:hAnsi="Arial" w:eastAsia="Arial" w:cs="Arial"/>
                <w:color w:val="3C3C3C"/>
                <w:sz w:val="18"/>
                <w:szCs w:val="18"/>
              </w:rPr>
              <w:t xml:space="preserve">Charter explicitly recognizes that the Lee County Supervisor of Elections sets all qualifying periods for candidates, removing ambiguity and preventing scheduling conflicts.</w:t>
            </w:r>
          </w:p>
        </w:tc>
      </w:tr>
    </w:tbl>
    <w:p xmlns:wp14="http://schemas.microsoft.com/office/word/2010/wordml" w14:paraId="110FFD37" wp14:textId="77777777">
      <w:pPr>
        <w:spacing w:before="100" w:after="0"/>
      </w:pPr>
    </w:p>
    <w:p xmlns:wp14="http://schemas.microsoft.com/office/word/2010/wordml" w14:paraId="6B699379" wp14:textId="77777777">
      <w:pPr>
        <w:spacing w:before="200" w:after="0"/>
      </w:pPr>
    </w:p>
    <w:p xmlns:wp14="http://schemas.microsoft.com/office/word/2010/wordml" w14:paraId="3FE9F23F" wp14:textId="77777777">
      <w:pPr>
        <w:pBdr>
          <w:bottom w:val="single" w:color="1D7A8A" w:sz="6" w:space="1"/>
        </w:pBdr>
        <w:spacing w:before="0" w:after="160"/>
      </w:pPr>
    </w:p>
    <w:p xmlns:wp14="http://schemas.microsoft.com/office/word/2010/wordml" w14:paraId="0C87FC71" wp14:textId="77777777">
      <w:pPr>
        <w:spacing w:before="80" w:after="80"/>
        <w:jc w:val="left"/>
      </w:pPr>
      <w:r w:rsidRPr="19219B0B" w:rsidR="19219B0B">
        <w:rPr>
          <w:rFonts w:ascii="Arial" w:hAnsi="Arial" w:eastAsia="Arial" w:cs="Arial"/>
          <w:b w:val="0"/>
          <w:bCs w:val="0"/>
          <w:i w:val="1"/>
          <w:iCs w:val="1"/>
          <w:color w:val="7F7F7F"/>
          <w:sz w:val="16"/>
          <w:szCs w:val="16"/>
          <w:lang w:val="en-US"/>
        </w:rPr>
        <w:t>Important Note: The quality and accuracy of this document depends on the source transcripts and commission materials. Please verify all critical information against official Town of Fort Myers Beach records before relying on it for legal or governance purposes.</w:t>
      </w:r>
    </w:p>
    <w:sectPr>
      <w:headerReference w:type="default" r:id="rId7"/>
      <w:footerReference w:type="default" r:id="rId8"/>
      <w:pgSz w:w="12240" w:h="15840" w:orient="portrait"/>
      <w:pgMar w:top="1080" w:right="1080" w:bottom="1080" w:left="108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xmlns:wp14="http://schemas.microsoft.com/office/word/2010/wordml" w:rsidP="19219B0B" w14:paraId="4E3B9FCF" wp14:textId="77777777">
    <w:pPr>
      <w:pBdr>
        <w:top w:val="single" w:color="1D7A8A" w:sz="4" w:space="1"/>
      </w:pBdr>
      <w:spacing w:before="60" w:after="0"/>
      <w:rPr>
        <w:lang w:val="en-US"/>
      </w:rPr>
    </w:pPr>
    <w:r w:rsidRPr="19219B0B" w:rsidR="19219B0B">
      <w:rPr>
        <w:rFonts w:ascii="Arial" w:hAnsi="Arial" w:eastAsia="Arial" w:cs="Arial"/>
        <w:color w:val="7F7F7F"/>
        <w:sz w:val="16"/>
        <w:szCs w:val="16"/>
        <w:lang w:val="en-US"/>
      </w:rPr>
      <w:t xml:space="preserve">Town of Fort Myers Beach  |  Charter Review 2025–2026     </w:t>
    </w:r>
    <w:r w:rsidRPr="19219B0B">
      <w:rPr>
        <w:rFonts w:ascii="Arial" w:hAnsi="Arial" w:eastAsia="Arial" w:cs="Arial"/>
        <w:color w:val="7F7F7F"/>
        <w:sz w:val="16"/>
        <w:szCs w:val="16"/>
        <w:lang w:val="en-US"/>
      </w:rPr>
      <w:fldChar w:fldCharType="begin"/>
    </w:r>
    <w:r w:rsidRPr="19219B0B">
      <w:rPr>
        <w:rFonts w:ascii="Arial" w:hAnsi="Arial" w:eastAsia="Arial" w:cs="Arial"/>
        <w:color w:val="7F7F7F"/>
        <w:sz w:val="16"/>
        <w:szCs w:val="16"/>
      </w:rPr>
      <w:instrText xml:space="preserve">PAGE</w:instrText>
    </w:r>
    <w:r w:rsidRPr="19219B0B">
      <w:rPr>
        <w:rFonts w:ascii="Arial" w:hAnsi="Arial" w:eastAsia="Arial" w:cs="Arial"/>
        <w:color w:val="7F7F7F"/>
        <w:sz w:val="16"/>
        <w:szCs w:val="16"/>
      </w:rPr>
      <w:fldChar w:fldCharType="separate"/>
    </w:r>
    <w:r w:rsidRPr="19219B0B">
      <w:rPr>
        <w:rFonts w:ascii="Arial" w:hAnsi="Arial" w:eastAsia="Arial" w:cs="Arial"/>
        <w:color w:val="7F7F7F"/>
        <w:sz w:val="16"/>
        <w:szCs w:val="16"/>
        <w:lang w:val="en-U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w="10080" w:type="dxa"/>
      <w:tblBorders>
        <w:top w:val="single" w:color="auto" w:sz="4"/>
        <w:left w:val="single" w:color="auto" w:sz="4"/>
        <w:bottom w:val="single" w:color="auto" w:sz="4"/>
        <w:right w:val="single" w:color="auto" w:sz="4"/>
        <w:insideH w:val="single" w:color="auto" w:sz="4"/>
        <w:insideV w:val="single" w:color="auto" w:sz="4"/>
      </w:tblBorders>
    </w:tblPr>
    <w:tblGrid>
      <w:gridCol w:w="7080"/>
      <w:gridCol w:w="3000"/>
    </w:tblGrid>
    <w:tr xmlns:wp14="http://schemas.microsoft.com/office/word/2010/wordml" w:rsidTr="19219B0B" w14:paraId="09229540" wp14:textId="77777777">
      <w:tc>
        <w:tcPr>
          <w:tcW w:w="7080" w:type="dxa"/>
          <w:tcBorders>
            <w:top w:val="none" w:color="FFFFFF" w:sz="0"/>
            <w:left w:val="none" w:color="FFFFFF" w:sz="0"/>
            <w:bottom w:val="none" w:color="FFFFFF" w:sz="0"/>
            <w:right w:val="none" w:color="FFFFFF" w:sz="0"/>
          </w:tcBorders>
          <w:tcMar>
            <w:top w:w="60" w:type="dxa"/>
            <w:left w:w="0" w:type="dxa"/>
            <w:bottom w:w="60" w:type="dxa"/>
            <w:right w:w="0" w:type="dxa"/>
          </w:tcMar>
        </w:tcPr>
        <w:p w14:paraId="141798C7" wp14:textId="77777777">
          <w:pPr>
            <w:spacing w:before="0" w:after="0"/>
          </w:pPr>
          <w:r w:rsidRPr="19219B0B" w:rsidR="19219B0B">
            <w:rPr>
              <w:rFonts w:ascii="Arial" w:hAnsi="Arial" w:eastAsia="Arial" w:cs="Arial"/>
              <w:i w:val="1"/>
              <w:iCs w:val="1"/>
              <w:color w:val="7F7F7F"/>
              <w:sz w:val="16"/>
              <w:szCs w:val="16"/>
              <w:lang w:val="en-US"/>
            </w:rPr>
            <w:t>Fort Myers Beach — Charter Review Commission  |  Comprehensive Q&amp;A</w:t>
          </w:r>
        </w:p>
      </w:tc>
      <w:tc>
        <w:tcPr>
          <w:tcW w:w="3000" w:type="dxa"/>
          <w:tcBorders>
            <w:top w:val="none" w:color="FFFFFF" w:sz="0"/>
            <w:left w:val="none" w:color="FFFFFF" w:sz="0"/>
            <w:bottom w:val="none" w:color="FFFFFF" w:sz="0"/>
            <w:right w:val="none" w:color="FFFFFF" w:sz="0"/>
          </w:tcBorders>
          <w:tcMar>
            <w:top w:w="60" w:type="dxa"/>
            <w:left w:w="0" w:type="dxa"/>
            <w:bottom w:w="60" w:type="dxa"/>
            <w:right w:w="0" w:type="dxa"/>
          </w:tcMar>
        </w:tcPr>
        <w:p w14:paraId="3F390FEC" wp14:textId="77777777">
          <w:pPr>
            <w:spacing w:before="0" w:after="0"/>
            <w:jc w:val="right"/>
          </w:pPr>
          <w:r>
            <w:rPr>
              <w:rFonts w:ascii="Arial" w:hAnsi="Arial" w:eastAsia="Arial" w:cs="Arial"/>
              <w:color w:val="7F7F7F"/>
              <w:sz w:val="16"/>
              <w:szCs w:val="16"/>
            </w:rPr>
            <w:t xml:space="preserve">October 2025 – April 2026</w:t>
          </w:r>
        </w:p>
      </w:tc>
    </w:tr>
  </w:tbl>
  <w:p xmlns:wp14="http://schemas.microsoft.com/office/word/2010/wordml" w14:paraId="61CDCEAD" wp14:textId="77777777">
    <w:pPr>
      <w:pBdr>
        <w:bottom w:val="single" w:color="1D7A8A" w:sz="4" w:space="1"/>
      </w:pBdr>
      <w:spacing w:before="0"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48c03895"/>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58aae8ab"/>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3E38C091"/>
  <w15:docId w15:val="{CCE0EBB5-EB7C-4A46-A7D0-77C6D86A2ABA}"/>
  <w:rsids>
    <w:rsidRoot w:val="19219B0B"/>
    <w:rsid w:val="19219B0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Arial" w:hAnsi="Arial" w:eastAsia="Arial" w:cs="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0"/>
    <w:basedOn w:val="Normal"/>
    <w:next w:val="Normal"/>
    <w:qFormat/>
    <w:pPr>
      <w:spacing w:before="240" w:after="120"/>
      <w:outlineLvl w:val="0"/>
    </w:pPr>
    <w:rPr>
      <w:rFonts w:ascii="Arial" w:hAnsi="Arial" w:eastAsia="Arial" w:cs="Arial"/>
      <w:b/>
      <w:bCs/>
      <w:color w:val="1B3A6B"/>
      <w:sz w:val="32"/>
      <w:szCs w:val="32"/>
    </w:rPr>
  </w:style>
  <w:style w:type="paragraph" w:styleId="Heading2">
    <w:name w:val="heading 20"/>
    <w:basedOn w:val="Normal"/>
    <w:next w:val="Normal"/>
    <w:qFormat/>
    <w:pPr>
      <w:spacing w:before="180" w:after="80"/>
      <w:outlineLvl w:val="1"/>
    </w:pPr>
    <w:rPr>
      <w:rFonts w:ascii="Arial" w:hAnsi="Arial" w:eastAsia="Arial" w:cs="Arial"/>
      <w:b/>
      <w:bCs/>
      <w:color w:val="1D7A8A"/>
      <w:sz w:val="26"/>
      <w:szCs w:val="26"/>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settings" Target="settings.xml" Id="rId5" /><Relationship Type="http://schemas.openxmlformats.org/officeDocument/2006/relationships/customXml" Target="../customXml/item1.xml" Id="rId10" /><Relationship Type="http://schemas.openxmlformats.org/officeDocument/2006/relationships/fontTable" Target="fontTable.xml" Id="rId9" /></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F50597687A44EBB6AC779599DB2A1" ma:contentTypeVersion="12" ma:contentTypeDescription="Create a new document." ma:contentTypeScope="" ma:versionID="cb7664b838fa6bdb656586bb6f7de945">
  <xsd:schema xmlns:xsd="http://www.w3.org/2001/XMLSchema" xmlns:xs="http://www.w3.org/2001/XMLSchema" xmlns:p="http://schemas.microsoft.com/office/2006/metadata/properties" xmlns:ns2="412442ae-1036-41fc-9316-77a4ba52e5c4" xmlns:ns3="33929cd0-857f-41cf-b94d-333330d1d658" targetNamespace="http://schemas.microsoft.com/office/2006/metadata/properties" ma:root="true" ma:fieldsID="5f78a641824f1f5d15b445cf7a131a15" ns2:_="" ns3:_="">
    <xsd:import namespace="412442ae-1036-41fc-9316-77a4ba52e5c4"/>
    <xsd:import namespace="33929cd0-857f-41cf-b94d-333330d1d6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442ae-1036-41fc-9316-77a4ba52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1ca58-a395-49a2-a8f5-9fc59586c4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29cd0-857f-41cf-b94d-333330d1d6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0d7aad-f0e4-4676-bb71-0fb3eabf4579}" ma:internalName="TaxCatchAll" ma:showField="CatchAllData" ma:web="33929cd0-857f-41cf-b94d-333330d1d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442ae-1036-41fc-9316-77a4ba52e5c4">
      <Terms xmlns="http://schemas.microsoft.com/office/infopath/2007/PartnerControls"/>
    </lcf76f155ced4ddcb4097134ff3c332f>
    <TaxCatchAll xmlns="33929cd0-857f-41cf-b94d-333330d1d658" xsi:nil="true"/>
  </documentManagement>
</p:properties>
</file>

<file path=customXml/itemProps1.xml><?xml version="1.0" encoding="utf-8"?>
<ds:datastoreItem xmlns:ds="http://schemas.openxmlformats.org/officeDocument/2006/customXml" ds:itemID="{07C3C92D-E881-4569-9B6D-84321667496D}"/>
</file>

<file path=customXml/itemProps2.xml><?xml version="1.0" encoding="utf-8"?>
<ds:datastoreItem xmlns:ds="http://schemas.openxmlformats.org/officeDocument/2006/customXml" ds:itemID="{79E8865F-A3EC-4294-92A3-A49B4CD6D1A5}"/>
</file>

<file path=customXml/itemProps3.xml><?xml version="1.0" encoding="utf-8"?>
<ds:datastoreItem xmlns:ds="http://schemas.openxmlformats.org/officeDocument/2006/customXml" ds:itemID="{19D4578E-ECFE-4581-8B28-3135F37EF5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Olivia Jean</cp:lastModifiedBy>
  <cp:revision>2</cp:revision>
  <dcterms:created xsi:type="dcterms:W3CDTF">2026-06-04T12:50:49Z</dcterms:created>
  <dcterms:modified xsi:type="dcterms:W3CDTF">2026-06-04T13:23:08Z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0x010100396F50597687A44EBB6AC779599DB2A1</vt:lpwstr>
  </property>
  <property fmtid="{D5CDD505-2E9C-101B-9397-08002B2CF9AE}" pid="3" name="MediaServiceImageTags">
    <vt:lpwstr/>
  </property>
</Properties>
</file>