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dxa" w:w="9360"/>
        <w:jc w:val="center"/>
        <w:tblLayout w:type="fixed"/>
        <w:tblLook w:firstColumn="1" w:firstRow="1" w:lastColumn="0" w:lastRow="0" w:noHBand="0" w:noVBand="1" w:val="04A0"/>
        <w:tblInd w:w="0" w:type="dxa"/>
        <w:tblBorders>
          <w:top w:val="nil" w:sz="4" w:color="000000"/>
          <w:left w:val="nil" w:sz="4" w:color="000000"/>
          <w:bottom w:val="nil" w:sz="4" w:color="000000"/>
          <w:right w:val="nil" w:sz="4" w:color="000000"/>
          <w:insideH w:val="nil" w:sz="4" w:color="000000"/>
          <w:insideV w:val="nil" w:sz="4" w:color="000000"/>
        </w:tblBorders>
      </w:tblPr>
      <w:tblGrid>
        <w:gridCol w:w="4680"/>
        <w:gridCol w:w="4680"/>
      </w:tblGrid>
      <w:tr>
        <w:tc>
          <w:tcPr>
            <w:tcW w:type="dxa" w:w="4680"/>
            <w:vAlign w:val="center"/>
            <w:tcMar>
              <w:top w:w="40" w:type="dxa"/>
              <w:bottom w:w="40" w:type="dxa"/>
              <w:start w:w="0" w:type="dxa"/>
              <w:end w:w="0" w:type="dxa"/>
            </w:tcMar>
          </w:tcPr>
          <w:p>
            <w:pPr>
              <w:spacing w:after="0"/>
              <w:jc w:val="left"/>
            </w:pPr>
            <w:r>
              <w:rPr>
                <w:rFonts w:ascii="Times New Roman" w:hAnsi="Times New Roman"/>
                <w:b/>
                <w:i w:val="0"/>
                <w:color w:val="000000"/>
                <w:sz w:val="24"/>
              </w:rPr>
              <w:t>BILL NO. __________</w:t>
            </w:r>
          </w:p>
        </w:tc>
        <w:tc>
          <w:tcPr>
            <w:tcW w:type="dxa" w:w="4680"/>
            <w:vAlign w:val="center"/>
            <w:tcMar>
              <w:top w:w="40" w:type="dxa"/>
              <w:bottom w:w="40" w:type="dxa"/>
              <w:start w:w="0" w:type="dxa"/>
              <w:end w:w="0" w:type="dxa"/>
            </w:tcMar>
          </w:tcPr>
          <w:p>
            <w:pPr>
              <w:spacing w:after="0"/>
              <w:jc w:val="right"/>
            </w:pPr>
            <w:r>
              <w:rPr>
                <w:rFonts w:ascii="Times New Roman" w:hAnsi="Times New Roman"/>
                <w:b/>
                <w:i w:val="0"/>
                <w:color w:val="000000"/>
                <w:sz w:val="24"/>
              </w:rPr>
              <w:t>ORDINANCE NO. __________</w:t>
            </w:r>
          </w:p>
        </w:tc>
      </w:tr>
    </w:tbl>
    <w:p>
      <w:pPr>
        <w:keepNext/>
        <w:spacing w:before="280" w:after="260"/>
        <w:jc w:val="center"/>
      </w:pPr>
      <w:r>
        <w:rPr>
          <w:rFonts w:ascii="Times New Roman" w:hAnsi="Times New Roman"/>
          <w:b/>
          <w:i w:val="0"/>
          <w:color w:val="000000"/>
          <w:sz w:val="24"/>
        </w:rPr>
        <w:t>AN ORDINANCE AUTHORIZING THE CONTINUED OPERATION OF AUTOMATED LICENSE PLATE READER CAMERAS IN THE CITY OF LOUISIANA, MISSOURI; ESTABLISHING PRIVACY, SECURITY, ACCESS, RETENTION, AUDIT, TRANSPARENCY, AND ACCOUNTABILITY REQUIREMENTS; AND PROVIDING PENALTIES FOR MISUSE.</w:t>
      </w:r>
    </w:p>
    <w:p>
      <w:pPr>
        <w:keepLines/>
        <w:spacing w:after="140" w:line="259" w:lineRule="auto"/>
        <w:jc w:val="both"/>
      </w:pPr>
      <w:r>
        <w:rPr>
          <w:rFonts w:ascii="Times New Roman" w:hAnsi="Times New Roman"/>
          <w:b/>
          <w:i w:val="0"/>
          <w:color w:val="000000"/>
          <w:sz w:val="23"/>
        </w:rPr>
        <w:t xml:space="preserve">WHEREAS, </w:t>
      </w:r>
      <w:r>
        <w:rPr>
          <w:rFonts w:ascii="Times New Roman" w:hAnsi="Times New Roman"/>
          <w:b w:val="0"/>
          <w:i w:val="0"/>
          <w:color w:val="000000"/>
          <w:sz w:val="23"/>
        </w:rPr>
        <w:t>the City of Louisiana Police Department currently utilizes seven automated license plate reader (ALPR) cameras to assist in locating stolen vehicles, missing and endangered persons, vehicles associated with criminal activity, and evidence relevant to documented law-enforcement investigations; and</w:t>
      </w:r>
    </w:p>
    <w:p>
      <w:pPr>
        <w:keepLines/>
        <w:spacing w:after="140" w:line="259" w:lineRule="auto"/>
        <w:jc w:val="both"/>
      </w:pPr>
      <w:r>
        <w:rPr>
          <w:rFonts w:ascii="Times New Roman" w:hAnsi="Times New Roman"/>
          <w:b/>
          <w:i w:val="0"/>
          <w:color w:val="000000"/>
          <w:sz w:val="23"/>
        </w:rPr>
        <w:t xml:space="preserve">WHEREAS, </w:t>
      </w:r>
      <w:r>
        <w:rPr>
          <w:rFonts w:ascii="Times New Roman" w:hAnsi="Times New Roman"/>
          <w:b w:val="0"/>
          <w:i w:val="0"/>
          <w:color w:val="000000"/>
          <w:sz w:val="23"/>
        </w:rPr>
        <w:t>ALPR technology records a limited, point-in-time image of a vehicle traveling upon a public roadway, together with the license plate, date, time, camera location, and objective vehicle characteristics, but its use must be governed by clear local safeguards; and</w:t>
      </w:r>
    </w:p>
    <w:p>
      <w:pPr>
        <w:keepLines/>
        <w:spacing w:after="140" w:line="259" w:lineRule="auto"/>
        <w:jc w:val="both"/>
      </w:pPr>
      <w:r>
        <w:rPr>
          <w:rFonts w:ascii="Times New Roman" w:hAnsi="Times New Roman"/>
          <w:b/>
          <w:i w:val="0"/>
          <w:color w:val="000000"/>
          <w:sz w:val="23"/>
        </w:rPr>
        <w:t xml:space="preserve">WHEREAS, </w:t>
      </w:r>
      <w:r>
        <w:rPr>
          <w:rFonts w:ascii="Times New Roman" w:hAnsi="Times New Roman"/>
          <w:b w:val="0"/>
          <w:i w:val="0"/>
          <w:color w:val="000000"/>
          <w:sz w:val="23"/>
        </w:rPr>
        <w:t>residents have expressed legitimate concerns regarding privacy, data retention, access, sharing, misuse, and the potential use of ALPR technology to monitor lawful activity; and</w:t>
      </w:r>
    </w:p>
    <w:p>
      <w:pPr>
        <w:keepLines/>
        <w:spacing w:after="140" w:line="259" w:lineRule="auto"/>
        <w:jc w:val="both"/>
      </w:pPr>
      <w:r>
        <w:rPr>
          <w:rFonts w:ascii="Times New Roman" w:hAnsi="Times New Roman"/>
          <w:b/>
          <w:i w:val="0"/>
          <w:color w:val="000000"/>
          <w:sz w:val="23"/>
        </w:rPr>
        <w:t xml:space="preserve">WHEREAS, </w:t>
      </w:r>
      <w:r>
        <w:rPr>
          <w:rFonts w:ascii="Times New Roman" w:hAnsi="Times New Roman"/>
          <w:b w:val="0"/>
          <w:i w:val="0"/>
          <w:color w:val="000000"/>
          <w:sz w:val="23"/>
        </w:rPr>
        <w:t>the City Council finds that those concerns can be addressed through binding restrictions, mandatory case-number documentation, short and automatic data retention, independent audit review, public reporting, and meaningful consequences for misuse while preserving the demonstrated public-safety value of the cameras; and</w:t>
      </w:r>
    </w:p>
    <w:p>
      <w:pPr>
        <w:keepLines/>
        <w:spacing w:after="140" w:line="259" w:lineRule="auto"/>
        <w:jc w:val="both"/>
      </w:pPr>
      <w:r>
        <w:rPr>
          <w:rFonts w:ascii="Times New Roman" w:hAnsi="Times New Roman"/>
          <w:b/>
          <w:i w:val="0"/>
          <w:color w:val="000000"/>
          <w:sz w:val="23"/>
        </w:rPr>
        <w:t xml:space="preserve">WHEREAS, </w:t>
      </w:r>
      <w:r>
        <w:rPr>
          <w:rFonts w:ascii="Times New Roman" w:hAnsi="Times New Roman"/>
          <w:b w:val="0"/>
          <w:i w:val="0"/>
          <w:color w:val="000000"/>
          <w:sz w:val="23"/>
        </w:rPr>
        <w:t>the City Council intends that ALPR data be used only for a specific, documented law-enforcement purpose and never for curiosity, personal reasons, generalized surveillance, automated traffic enforcement, or the monitoring of persons engaged in lawful First Amendment activity; and</w:t>
      </w:r>
    </w:p>
    <w:p>
      <w:pPr>
        <w:keepLines/>
        <w:spacing w:after="140" w:line="259" w:lineRule="auto"/>
        <w:jc w:val="both"/>
      </w:pPr>
      <w:r>
        <w:rPr>
          <w:rFonts w:ascii="Times New Roman" w:hAnsi="Times New Roman"/>
          <w:b/>
          <w:i w:val="0"/>
          <w:color w:val="000000"/>
          <w:sz w:val="23"/>
        </w:rPr>
        <w:t xml:space="preserve">WHEREAS, </w:t>
      </w:r>
      <w:r>
        <w:rPr>
          <w:rFonts w:ascii="Times New Roman" w:hAnsi="Times New Roman"/>
          <w:b w:val="0"/>
          <w:i w:val="0"/>
          <w:color w:val="000000"/>
          <w:sz w:val="23"/>
        </w:rPr>
        <w:t>the City Council further intends that the City retain ownership and control of City-generated ALPR data and that no vendor, private party, or outside agency may sell, monetize, train commercial models upon, or use such data for an unauthorized purpose; and</w:t>
      </w:r>
    </w:p>
    <w:p>
      <w:pPr>
        <w:keepLines/>
        <w:spacing w:after="140" w:line="259" w:lineRule="auto"/>
        <w:jc w:val="both"/>
      </w:pPr>
      <w:r>
        <w:rPr>
          <w:rFonts w:ascii="Times New Roman" w:hAnsi="Times New Roman"/>
          <w:b/>
          <w:i w:val="0"/>
          <w:color w:val="000000"/>
          <w:sz w:val="23"/>
        </w:rPr>
        <w:t xml:space="preserve">WHEREAS, </w:t>
      </w:r>
      <w:r>
        <w:rPr>
          <w:rFonts w:ascii="Times New Roman" w:hAnsi="Times New Roman"/>
          <w:b w:val="0"/>
          <w:i w:val="0"/>
          <w:color w:val="000000"/>
          <w:sz w:val="23"/>
        </w:rPr>
        <w:t>Sections 77.260 and 77.590, RSMo, authorize the City Council to enact ordinances for the good government and welfare of the City and to establish penalties for violations, subject to Missouri law;</w:t>
      </w:r>
    </w:p>
    <w:p>
      <w:pPr>
        <w:spacing w:before="160" w:after="180"/>
        <w:jc w:val="both"/>
      </w:pPr>
      <w:r>
        <w:rPr>
          <w:rFonts w:ascii="Times New Roman" w:hAnsi="Times New Roman"/>
          <w:b/>
          <w:i w:val="0"/>
          <w:color w:val="000000"/>
          <w:sz w:val="23"/>
        </w:rPr>
        <w:t>NOW, THEREFORE, BE IT ORDAINED BY THE CITY COUNCIL OF THE CITY OF LOUISIANA, MISSOURI, AS FOLLOWS:</w:t>
      </w:r>
    </w:p>
    <w:p>
      <w:pPr>
        <w:keepNext/>
        <w:spacing w:before="180" w:after="100"/>
      </w:pPr>
      <w:r>
        <w:rPr>
          <w:rFonts w:ascii="Times New Roman" w:hAnsi="Times New Roman"/>
          <w:b/>
          <w:i w:val="0"/>
          <w:color w:val="000000"/>
          <w:sz w:val="23"/>
        </w:rPr>
        <w:t>SECTION 1. CONTINUED OPERATION; PURPOSE</w:t>
      </w:r>
    </w:p>
    <w:p>
      <w:pPr>
        <w:keepLines/>
        <w:spacing w:after="100" w:line="259" w:lineRule="auto"/>
        <w:ind w:left="403" w:hanging="403"/>
        <w:jc w:val="both"/>
      </w:pPr>
      <w:r>
        <w:rPr>
          <w:rFonts w:ascii="Times New Roman" w:hAnsi="Times New Roman"/>
          <w:b/>
          <w:i w:val="0"/>
          <w:color w:val="000000"/>
          <w:sz w:val="23"/>
        </w:rPr>
        <w:t xml:space="preserve">A. </w:t>
      </w:r>
      <w:r>
        <w:rPr>
          <w:rFonts w:ascii="Times New Roman" w:hAnsi="Times New Roman"/>
          <w:b w:val="0"/>
          <w:i w:val="0"/>
          <w:color w:val="000000"/>
          <w:sz w:val="23"/>
        </w:rPr>
        <w:t>The continued operation of the seven City ALPR cameras and the City's existing agreement for their operation are authorized, subject to this Ordinance, applicable law, the City's procurement requirements, and appropriations duly approved by the City Council.</w:t>
      </w:r>
    </w:p>
    <w:p>
      <w:pPr>
        <w:keepLines/>
        <w:spacing w:after="100" w:line="259" w:lineRule="auto"/>
        <w:ind w:left="403" w:hanging="403"/>
        <w:jc w:val="both"/>
      </w:pPr>
      <w:r>
        <w:rPr>
          <w:rFonts w:ascii="Times New Roman" w:hAnsi="Times New Roman"/>
          <w:b/>
          <w:i w:val="0"/>
          <w:color w:val="000000"/>
          <w:sz w:val="23"/>
        </w:rPr>
        <w:t xml:space="preserve">B. </w:t>
      </w:r>
      <w:r>
        <w:rPr>
          <w:rFonts w:ascii="Times New Roman" w:hAnsi="Times New Roman"/>
          <w:b w:val="0"/>
          <w:i w:val="0"/>
          <w:color w:val="000000"/>
          <w:sz w:val="23"/>
        </w:rPr>
        <w:t>ALPR technology shall be used only as a law-enforcement investigative tool. It shall not replace an officer's independent judgment, the verification of information, or any legal requirement for reasonable suspicion, probable cause, a warrant, or other lawful process.</w:t>
      </w:r>
    </w:p>
    <w:p>
      <w:pPr>
        <w:keepLines/>
        <w:spacing w:after="100" w:line="259" w:lineRule="auto"/>
        <w:ind w:left="403" w:hanging="403"/>
        <w:jc w:val="both"/>
      </w:pPr>
      <w:r>
        <w:rPr>
          <w:rFonts w:ascii="Times New Roman" w:hAnsi="Times New Roman"/>
          <w:b/>
          <w:i w:val="0"/>
          <w:color w:val="000000"/>
          <w:sz w:val="23"/>
        </w:rPr>
        <w:t xml:space="preserve">C. </w:t>
      </w:r>
      <w:r>
        <w:rPr>
          <w:rFonts w:ascii="Times New Roman" w:hAnsi="Times New Roman"/>
          <w:b w:val="0"/>
          <w:i w:val="0"/>
          <w:color w:val="000000"/>
          <w:sz w:val="23"/>
        </w:rPr>
        <w:t>Nothing in this Ordinance authorizes the installation of additional City-owned or City-controlled ALPR cameras. Any increase above seven cameras, other than a temporary replacement at an existing location, requires prior approval by ordinance of the City Council.</w:t>
      </w:r>
    </w:p>
    <w:p>
      <w:pPr>
        <w:keepNext/>
        <w:spacing w:before="180" w:after="100"/>
      </w:pPr>
      <w:r>
        <w:rPr>
          <w:rFonts w:ascii="Times New Roman" w:hAnsi="Times New Roman"/>
          <w:b/>
          <w:i w:val="0"/>
          <w:color w:val="000000"/>
          <w:sz w:val="23"/>
        </w:rPr>
        <w:t>SECTION 2. DEFINITIONS</w:t>
      </w:r>
    </w:p>
    <w:p>
      <w:pPr>
        <w:keepLines/>
        <w:spacing w:after="100" w:line="259" w:lineRule="auto"/>
        <w:ind w:left="403" w:hanging="403"/>
        <w:jc w:val="both"/>
      </w:pPr>
      <w:r>
        <w:rPr>
          <w:rFonts w:ascii="Times New Roman" w:hAnsi="Times New Roman"/>
          <w:b/>
          <w:i w:val="0"/>
          <w:color w:val="000000"/>
          <w:sz w:val="23"/>
        </w:rPr>
        <w:t xml:space="preserve">A. </w:t>
      </w:r>
      <w:r>
        <w:rPr>
          <w:rFonts w:ascii="Times New Roman" w:hAnsi="Times New Roman"/>
          <w:b w:val="0"/>
          <w:i w:val="0"/>
          <w:color w:val="000000"/>
          <w:sz w:val="23"/>
        </w:rPr>
        <w:t>"ALPR" means an automated license plate reader system that captures a vehicle image or license-plate image and associated objective data, including the plate characters, date, time, camera location, vehicle type, color, make, or distinguishing characteristics.</w:t>
      </w:r>
    </w:p>
    <w:p>
      <w:pPr>
        <w:keepLines/>
        <w:spacing w:after="100" w:line="259" w:lineRule="auto"/>
        <w:ind w:left="403" w:hanging="403"/>
        <w:jc w:val="both"/>
      </w:pPr>
      <w:r>
        <w:rPr>
          <w:rFonts w:ascii="Times New Roman" w:hAnsi="Times New Roman"/>
          <w:b/>
          <w:i w:val="0"/>
          <w:color w:val="000000"/>
          <w:sz w:val="23"/>
        </w:rPr>
        <w:t xml:space="preserve">B. </w:t>
      </w:r>
      <w:r>
        <w:rPr>
          <w:rFonts w:ascii="Times New Roman" w:hAnsi="Times New Roman"/>
          <w:b w:val="0"/>
          <w:i w:val="0"/>
          <w:color w:val="000000"/>
          <w:sz w:val="23"/>
        </w:rPr>
        <w:t>"ALPR data" means images, plate characters, metadata, alerts, query results, audit logs, exports, and other information generated, stored, or accessed through the City's ALPR system.</w:t>
      </w:r>
    </w:p>
    <w:p>
      <w:pPr>
        <w:keepLines/>
        <w:spacing w:after="100" w:line="259" w:lineRule="auto"/>
        <w:ind w:left="403" w:hanging="403"/>
        <w:jc w:val="both"/>
      </w:pPr>
      <w:r>
        <w:rPr>
          <w:rFonts w:ascii="Times New Roman" w:hAnsi="Times New Roman"/>
          <w:b/>
          <w:i w:val="0"/>
          <w:color w:val="000000"/>
          <w:sz w:val="23"/>
        </w:rPr>
        <w:t xml:space="preserve">C. </w:t>
      </w:r>
      <w:r>
        <w:rPr>
          <w:rFonts w:ascii="Times New Roman" w:hAnsi="Times New Roman"/>
          <w:b w:val="0"/>
          <w:i w:val="0"/>
          <w:color w:val="000000"/>
          <w:sz w:val="23"/>
        </w:rPr>
        <w:t>"Authorized user" means a City law-enforcement employee who has completed required training, has a unique account approved by the Chief of Police, and has a current job-related need for access.</w:t>
      </w:r>
    </w:p>
    <w:p>
      <w:pPr>
        <w:keepLines/>
        <w:spacing w:after="100" w:line="259" w:lineRule="auto"/>
        <w:ind w:left="403" w:hanging="403"/>
        <w:jc w:val="both"/>
      </w:pPr>
      <w:r>
        <w:rPr>
          <w:rFonts w:ascii="Times New Roman" w:hAnsi="Times New Roman"/>
          <w:b/>
          <w:i w:val="0"/>
          <w:color w:val="000000"/>
          <w:sz w:val="23"/>
        </w:rPr>
        <w:t xml:space="preserve">D. </w:t>
      </w:r>
      <w:r>
        <w:rPr>
          <w:rFonts w:ascii="Times New Roman" w:hAnsi="Times New Roman"/>
          <w:b w:val="0"/>
          <w:i w:val="0"/>
          <w:color w:val="000000"/>
          <w:sz w:val="23"/>
        </w:rPr>
        <w:t>"Case number" means a unique Louisiana Police Department report or investigation number assigned to a specific incident, offense, crash, missing-person matter, assist-other-agency matter, or other documented law-enforcement event.</w:t>
      </w:r>
    </w:p>
    <w:p>
      <w:pPr>
        <w:keepLines/>
        <w:spacing w:after="100" w:line="259" w:lineRule="auto"/>
        <w:ind w:left="403" w:hanging="403"/>
        <w:jc w:val="both"/>
      </w:pPr>
      <w:r>
        <w:rPr>
          <w:rFonts w:ascii="Times New Roman" w:hAnsi="Times New Roman"/>
          <w:b/>
          <w:i w:val="0"/>
          <w:color w:val="000000"/>
          <w:sz w:val="23"/>
        </w:rPr>
        <w:t xml:space="preserve">E. </w:t>
      </w:r>
      <w:r>
        <w:rPr>
          <w:rFonts w:ascii="Times New Roman" w:hAnsi="Times New Roman"/>
          <w:b w:val="0"/>
          <w:i w:val="0"/>
          <w:color w:val="000000"/>
          <w:sz w:val="23"/>
        </w:rPr>
        <w:t>"Historical query" means a user-initiated search of stored ALPR detections by license plate, partial plate, vehicle description, location, date, time, or other search criteria.</w:t>
      </w:r>
    </w:p>
    <w:p>
      <w:pPr>
        <w:keepLines/>
        <w:spacing w:after="100" w:line="259" w:lineRule="auto"/>
        <w:ind w:left="403" w:hanging="403"/>
        <w:jc w:val="both"/>
      </w:pPr>
      <w:r>
        <w:rPr>
          <w:rFonts w:ascii="Times New Roman" w:hAnsi="Times New Roman"/>
          <w:b/>
          <w:i w:val="0"/>
          <w:color w:val="000000"/>
          <w:sz w:val="23"/>
        </w:rPr>
        <w:t xml:space="preserve">F. </w:t>
      </w:r>
      <w:r>
        <w:rPr>
          <w:rFonts w:ascii="Times New Roman" w:hAnsi="Times New Roman"/>
          <w:b w:val="0"/>
          <w:i w:val="0"/>
          <w:color w:val="000000"/>
          <w:sz w:val="23"/>
        </w:rPr>
        <w:t>"Hot list" means a list of vehicles or plates associated with a documented law-enforcement purpose that may generate a real-time alert.</w:t>
      </w:r>
    </w:p>
    <w:p>
      <w:pPr>
        <w:keepLines/>
        <w:spacing w:after="100" w:line="259" w:lineRule="auto"/>
        <w:ind w:left="403" w:hanging="403"/>
        <w:jc w:val="both"/>
      </w:pPr>
      <w:r>
        <w:rPr>
          <w:rFonts w:ascii="Times New Roman" w:hAnsi="Times New Roman"/>
          <w:b/>
          <w:i w:val="0"/>
          <w:color w:val="000000"/>
          <w:sz w:val="23"/>
        </w:rPr>
        <w:t xml:space="preserve">G. </w:t>
      </w:r>
      <w:r>
        <w:rPr>
          <w:rFonts w:ascii="Times New Roman" w:hAnsi="Times New Roman"/>
          <w:b w:val="0"/>
          <w:i w:val="0"/>
          <w:color w:val="000000"/>
          <w:sz w:val="23"/>
        </w:rPr>
        <w:t>"Misuse" means any knowing, intentional, reckless, or negligent access, query, disclosure, download, export, sharing, alteration, or use of ALPR data contrary to this Ordinance, law, contract, or written department policy.</w:t>
      </w:r>
    </w:p>
    <w:p>
      <w:pPr>
        <w:keepNext/>
        <w:spacing w:before="180" w:after="100"/>
      </w:pPr>
      <w:r>
        <w:rPr>
          <w:rFonts w:ascii="Times New Roman" w:hAnsi="Times New Roman"/>
          <w:b/>
          <w:i w:val="0"/>
          <w:color w:val="000000"/>
          <w:sz w:val="23"/>
        </w:rPr>
        <w:t>SECTION 3. PERMITTED USES</w:t>
      </w:r>
    </w:p>
    <w:p>
      <w:pPr>
        <w:keepLines/>
        <w:spacing w:after="100" w:line="259" w:lineRule="auto"/>
        <w:ind w:left="403" w:hanging="403"/>
        <w:jc w:val="both"/>
      </w:pPr>
      <w:r>
        <w:rPr>
          <w:rFonts w:ascii="Times New Roman" w:hAnsi="Times New Roman"/>
          <w:b/>
          <w:i w:val="0"/>
          <w:color w:val="000000"/>
          <w:sz w:val="23"/>
        </w:rPr>
        <w:t xml:space="preserve">A. </w:t>
      </w:r>
      <w:r>
        <w:rPr>
          <w:rFonts w:ascii="Times New Roman" w:hAnsi="Times New Roman"/>
          <w:b w:val="0"/>
          <w:i w:val="0"/>
          <w:color w:val="000000"/>
          <w:sz w:val="23"/>
        </w:rPr>
        <w:t>An authorized user may access or query ALPR data only when reasonably related to a documented law-enforcement purpose, including:</w:t>
      </w:r>
    </w:p>
    <w:p>
      <w:pPr>
        <w:keepLines/>
        <w:spacing w:after="80" w:line="259" w:lineRule="auto"/>
        <w:ind w:left="922" w:hanging="374"/>
        <w:jc w:val="both"/>
      </w:pPr>
      <w:r>
        <w:rPr>
          <w:rFonts w:ascii="Times New Roman" w:hAnsi="Times New Roman"/>
          <w:b w:val="0"/>
          <w:i w:val="0"/>
          <w:color w:val="000000"/>
          <w:sz w:val="23"/>
        </w:rPr>
        <w:t xml:space="preserve">(1) </w:t>
      </w:r>
      <w:r>
        <w:rPr>
          <w:rFonts w:ascii="Times New Roman" w:hAnsi="Times New Roman"/>
          <w:b w:val="0"/>
          <w:i w:val="0"/>
          <w:color w:val="000000"/>
          <w:sz w:val="23"/>
        </w:rPr>
        <w:t>investigating a reported criminal offense, attempted offense, or traffic crash, including a hit-and-run;</w:t>
      </w:r>
    </w:p>
    <w:p>
      <w:pPr>
        <w:keepLines/>
        <w:spacing w:after="80" w:line="259" w:lineRule="auto"/>
        <w:ind w:left="922" w:hanging="374"/>
        <w:jc w:val="both"/>
      </w:pPr>
      <w:r>
        <w:rPr>
          <w:rFonts w:ascii="Times New Roman" w:hAnsi="Times New Roman"/>
          <w:b w:val="0"/>
          <w:i w:val="0"/>
          <w:color w:val="000000"/>
          <w:sz w:val="23"/>
        </w:rPr>
        <w:t xml:space="preserve">(2) </w:t>
      </w:r>
      <w:r>
        <w:rPr>
          <w:rFonts w:ascii="Times New Roman" w:hAnsi="Times New Roman"/>
          <w:b w:val="0"/>
          <w:i w:val="0"/>
          <w:color w:val="000000"/>
          <w:sz w:val="23"/>
        </w:rPr>
        <w:t>locating a stolen, wanted, or suspect vehicle, or a vehicle reasonably believed to contain evidence of an offense;</w:t>
      </w:r>
    </w:p>
    <w:p>
      <w:pPr>
        <w:keepLines/>
        <w:spacing w:after="80" w:line="259" w:lineRule="auto"/>
        <w:ind w:left="922" w:hanging="374"/>
        <w:jc w:val="both"/>
      </w:pPr>
      <w:r>
        <w:rPr>
          <w:rFonts w:ascii="Times New Roman" w:hAnsi="Times New Roman"/>
          <w:b w:val="0"/>
          <w:i w:val="0"/>
          <w:color w:val="000000"/>
          <w:sz w:val="23"/>
        </w:rPr>
        <w:t xml:space="preserve">(3) </w:t>
      </w:r>
      <w:r>
        <w:rPr>
          <w:rFonts w:ascii="Times New Roman" w:hAnsi="Times New Roman"/>
          <w:b w:val="0"/>
          <w:i w:val="0"/>
          <w:color w:val="000000"/>
          <w:sz w:val="23"/>
        </w:rPr>
        <w:t>locating a missing, endangered, abducted, or exploited person, including an AMBER Alert or Silver Advisory;</w:t>
      </w:r>
    </w:p>
    <w:p>
      <w:pPr>
        <w:keepLines/>
        <w:spacing w:after="80" w:line="259" w:lineRule="auto"/>
        <w:ind w:left="922" w:hanging="374"/>
        <w:jc w:val="both"/>
      </w:pPr>
      <w:r>
        <w:rPr>
          <w:rFonts w:ascii="Times New Roman" w:hAnsi="Times New Roman"/>
          <w:b w:val="0"/>
          <w:i w:val="0"/>
          <w:color w:val="000000"/>
          <w:sz w:val="23"/>
        </w:rPr>
        <w:t xml:space="preserve">(4) </w:t>
      </w:r>
      <w:r>
        <w:rPr>
          <w:rFonts w:ascii="Times New Roman" w:hAnsi="Times New Roman"/>
          <w:b w:val="0"/>
          <w:i w:val="0"/>
          <w:color w:val="000000"/>
          <w:sz w:val="23"/>
        </w:rPr>
        <w:t>responding to an imminent threat to life, officer-safety threat, active violent incident, disaster, or other exigent circumstance;</w:t>
      </w:r>
    </w:p>
    <w:p>
      <w:pPr>
        <w:keepLines/>
        <w:spacing w:after="80" w:line="259" w:lineRule="auto"/>
        <w:ind w:left="922" w:hanging="374"/>
        <w:jc w:val="both"/>
      </w:pPr>
      <w:r>
        <w:rPr>
          <w:rFonts w:ascii="Times New Roman" w:hAnsi="Times New Roman"/>
          <w:b w:val="0"/>
          <w:i w:val="0"/>
          <w:color w:val="000000"/>
          <w:sz w:val="23"/>
        </w:rPr>
        <w:t xml:space="preserve">(5) </w:t>
      </w:r>
      <w:r>
        <w:rPr>
          <w:rFonts w:ascii="Times New Roman" w:hAnsi="Times New Roman"/>
          <w:b w:val="0"/>
          <w:i w:val="0"/>
          <w:color w:val="000000"/>
          <w:sz w:val="23"/>
        </w:rPr>
        <w:t>executing a warrant, court order, subpoena, or other lawful judicial process;</w:t>
      </w:r>
    </w:p>
    <w:p>
      <w:pPr>
        <w:keepLines/>
        <w:spacing w:after="80" w:line="259" w:lineRule="auto"/>
        <w:ind w:left="922" w:hanging="374"/>
        <w:jc w:val="both"/>
      </w:pPr>
      <w:r>
        <w:rPr>
          <w:rFonts w:ascii="Times New Roman" w:hAnsi="Times New Roman"/>
          <w:b w:val="0"/>
          <w:i w:val="0"/>
          <w:color w:val="000000"/>
          <w:sz w:val="23"/>
        </w:rPr>
        <w:t xml:space="preserve">(6) </w:t>
      </w:r>
      <w:r>
        <w:rPr>
          <w:rFonts w:ascii="Times New Roman" w:hAnsi="Times New Roman"/>
          <w:b w:val="0"/>
          <w:i w:val="0"/>
          <w:color w:val="000000"/>
          <w:sz w:val="23"/>
        </w:rPr>
        <w:t>assisting another law-enforcement agency upon a documented request that includes the requesting agency's case number and lawful purpose; or</w:t>
      </w:r>
    </w:p>
    <w:p>
      <w:pPr>
        <w:keepLines/>
        <w:spacing w:after="80" w:line="259" w:lineRule="auto"/>
        <w:ind w:left="922" w:hanging="374"/>
        <w:jc w:val="both"/>
      </w:pPr>
      <w:r>
        <w:rPr>
          <w:rFonts w:ascii="Times New Roman" w:hAnsi="Times New Roman"/>
          <w:b w:val="0"/>
          <w:i w:val="0"/>
          <w:color w:val="000000"/>
          <w:sz w:val="23"/>
        </w:rPr>
        <w:t xml:space="preserve">(7) </w:t>
      </w:r>
      <w:r>
        <w:rPr>
          <w:rFonts w:ascii="Times New Roman" w:hAnsi="Times New Roman"/>
          <w:b w:val="0"/>
          <w:i w:val="0"/>
          <w:color w:val="000000"/>
          <w:sz w:val="23"/>
        </w:rPr>
        <w:t>conducting system testing, maintenance, training, auditing, or a misuse investigation using test data or the minimum real data reasonably necessary and clearly identifying the administrative purpose in the audit log.</w:t>
      </w:r>
    </w:p>
    <w:p>
      <w:pPr>
        <w:keepLines/>
        <w:spacing w:after="100" w:line="259" w:lineRule="auto"/>
        <w:ind w:left="403" w:hanging="403"/>
        <w:jc w:val="both"/>
      </w:pPr>
      <w:r>
        <w:rPr>
          <w:rFonts w:ascii="Times New Roman" w:hAnsi="Times New Roman"/>
          <w:b/>
          <w:i w:val="0"/>
          <w:color w:val="000000"/>
          <w:sz w:val="23"/>
        </w:rPr>
        <w:t xml:space="preserve">B. </w:t>
      </w:r>
      <w:r>
        <w:rPr>
          <w:rFonts w:ascii="Times New Roman" w:hAnsi="Times New Roman"/>
          <w:b w:val="0"/>
          <w:i w:val="0"/>
          <w:color w:val="000000"/>
          <w:sz w:val="23"/>
        </w:rPr>
        <w:t>A historical query shall be reasonably limited in scope, geography, search criteria, and time period to what is relevant to the documented case. Broad, exploratory, or pattern-of-life searches are prohibited unless supported by a written investigative plan approved by the Chief of Police or designee and tied to a specific case number.</w:t>
      </w:r>
    </w:p>
    <w:p>
      <w:pPr>
        <w:keepNext/>
        <w:spacing w:before="180" w:after="100"/>
      </w:pPr>
      <w:r>
        <w:rPr>
          <w:rFonts w:ascii="Times New Roman" w:hAnsi="Times New Roman"/>
          <w:b/>
          <w:i w:val="0"/>
          <w:color w:val="000000"/>
          <w:sz w:val="23"/>
        </w:rPr>
        <w:t>SECTION 4. MANDATORY QUERY DOCUMENTATION</w:t>
      </w:r>
    </w:p>
    <w:p>
      <w:pPr>
        <w:keepLines/>
        <w:spacing w:after="100" w:line="259" w:lineRule="auto"/>
        <w:ind w:left="403" w:hanging="403"/>
        <w:jc w:val="both"/>
      </w:pPr>
      <w:r>
        <w:rPr>
          <w:rFonts w:ascii="Times New Roman" w:hAnsi="Times New Roman"/>
          <w:b/>
          <w:i w:val="0"/>
          <w:color w:val="000000"/>
          <w:sz w:val="23"/>
        </w:rPr>
        <w:t xml:space="preserve">A. </w:t>
      </w:r>
      <w:r>
        <w:rPr>
          <w:rFonts w:ascii="Times New Roman" w:hAnsi="Times New Roman"/>
          <w:b w:val="0"/>
          <w:i w:val="0"/>
          <w:color w:val="000000"/>
          <w:sz w:val="23"/>
        </w:rPr>
        <w:t>Before any historical query is submitted, the authorized user shall enter all of the following into the system's required-purpose field or associated query record:</w:t>
      </w:r>
    </w:p>
    <w:p>
      <w:pPr>
        <w:keepLines/>
        <w:spacing w:after="80" w:line="259" w:lineRule="auto"/>
        <w:ind w:left="922" w:hanging="374"/>
        <w:jc w:val="both"/>
      </w:pPr>
      <w:r>
        <w:rPr>
          <w:rFonts w:ascii="Times New Roman" w:hAnsi="Times New Roman"/>
          <w:b w:val="0"/>
          <w:i w:val="0"/>
          <w:color w:val="000000"/>
          <w:sz w:val="23"/>
        </w:rPr>
        <w:t xml:space="preserve">(1) </w:t>
      </w:r>
      <w:r>
        <w:rPr>
          <w:rFonts w:ascii="Times New Roman" w:hAnsi="Times New Roman"/>
          <w:b w:val="0"/>
          <w:i w:val="0"/>
          <w:color w:val="000000"/>
          <w:sz w:val="23"/>
        </w:rPr>
        <w:t>the relevant Louisiana Police Department case number;</w:t>
      </w:r>
    </w:p>
    <w:p>
      <w:pPr>
        <w:keepLines/>
        <w:spacing w:after="80" w:line="259" w:lineRule="auto"/>
        <w:ind w:left="922" w:hanging="374"/>
        <w:jc w:val="both"/>
      </w:pPr>
      <w:r>
        <w:rPr>
          <w:rFonts w:ascii="Times New Roman" w:hAnsi="Times New Roman"/>
          <w:b w:val="0"/>
          <w:i w:val="0"/>
          <w:color w:val="000000"/>
          <w:sz w:val="23"/>
        </w:rPr>
        <w:t xml:space="preserve">(2) </w:t>
      </w:r>
      <w:r>
        <w:rPr>
          <w:rFonts w:ascii="Times New Roman" w:hAnsi="Times New Roman"/>
          <w:b w:val="0"/>
          <w:i w:val="0"/>
          <w:color w:val="000000"/>
          <w:sz w:val="23"/>
        </w:rPr>
        <w:t>the specific law-enforcement purpose, including the offense or incident being investigated;</w:t>
      </w:r>
    </w:p>
    <w:p>
      <w:pPr>
        <w:keepLines/>
        <w:spacing w:after="80" w:line="259" w:lineRule="auto"/>
        <w:ind w:left="922" w:hanging="374"/>
        <w:jc w:val="both"/>
      </w:pPr>
      <w:r>
        <w:rPr>
          <w:rFonts w:ascii="Times New Roman" w:hAnsi="Times New Roman"/>
          <w:b w:val="0"/>
          <w:i w:val="0"/>
          <w:color w:val="000000"/>
          <w:sz w:val="23"/>
        </w:rPr>
        <w:t xml:space="preserve">(3) </w:t>
      </w:r>
      <w:r>
        <w:rPr>
          <w:rFonts w:ascii="Times New Roman" w:hAnsi="Times New Roman"/>
          <w:b w:val="0"/>
          <w:i w:val="0"/>
          <w:color w:val="000000"/>
          <w:sz w:val="23"/>
        </w:rPr>
        <w:t>a concise explanation of how the queried plate, vehicle, location, date range, or other search criterion is relevant to that case; and</w:t>
      </w:r>
    </w:p>
    <w:p>
      <w:pPr>
        <w:keepLines/>
        <w:spacing w:after="80" w:line="259" w:lineRule="auto"/>
        <w:ind w:left="922" w:hanging="374"/>
        <w:jc w:val="both"/>
      </w:pPr>
      <w:r>
        <w:rPr>
          <w:rFonts w:ascii="Times New Roman" w:hAnsi="Times New Roman"/>
          <w:b w:val="0"/>
          <w:i w:val="0"/>
          <w:color w:val="000000"/>
          <w:sz w:val="23"/>
        </w:rPr>
        <w:t xml:space="preserve">(4) </w:t>
      </w:r>
      <w:r>
        <w:rPr>
          <w:rFonts w:ascii="Times New Roman" w:hAnsi="Times New Roman"/>
          <w:b w:val="0"/>
          <w:i w:val="0"/>
          <w:color w:val="000000"/>
          <w:sz w:val="23"/>
        </w:rPr>
        <w:t>the user's identity, which shall be captured through the user's unique account and shall not be entered through a shared account.</w:t>
      </w:r>
    </w:p>
    <w:p>
      <w:pPr>
        <w:keepLines/>
        <w:spacing w:after="100" w:line="259" w:lineRule="auto"/>
        <w:ind w:left="403" w:hanging="403"/>
        <w:jc w:val="both"/>
      </w:pPr>
      <w:r>
        <w:rPr>
          <w:rFonts w:ascii="Times New Roman" w:hAnsi="Times New Roman"/>
          <w:b/>
          <w:i w:val="0"/>
          <w:color w:val="000000"/>
          <w:sz w:val="23"/>
        </w:rPr>
        <w:t xml:space="preserve">B. </w:t>
      </w:r>
      <w:r>
        <w:rPr>
          <w:rFonts w:ascii="Times New Roman" w:hAnsi="Times New Roman"/>
          <w:b w:val="0"/>
          <w:i w:val="0"/>
          <w:color w:val="000000"/>
          <w:sz w:val="23"/>
        </w:rPr>
        <w:t>Generic entries such as "investigation," "patrol," "suspicious," "official business," or a case number unrelated to the query do not satisfy this Section. Knowingly using an unrelated, fictitious, recycled, or placeholder case number is misuse.</w:t>
      </w:r>
    </w:p>
    <w:p>
      <w:pPr>
        <w:keepLines/>
        <w:spacing w:after="100" w:line="259" w:lineRule="auto"/>
        <w:ind w:left="403" w:hanging="403"/>
        <w:jc w:val="both"/>
      </w:pPr>
      <w:r>
        <w:rPr>
          <w:rFonts w:ascii="Times New Roman" w:hAnsi="Times New Roman"/>
          <w:b/>
          <w:i w:val="0"/>
          <w:color w:val="000000"/>
          <w:sz w:val="23"/>
        </w:rPr>
        <w:t xml:space="preserve">C. </w:t>
      </w:r>
      <w:r>
        <w:rPr>
          <w:rFonts w:ascii="Times New Roman" w:hAnsi="Times New Roman"/>
          <w:b w:val="0"/>
          <w:i w:val="0"/>
          <w:color w:val="000000"/>
          <w:sz w:val="23"/>
        </w:rPr>
        <w:t>If an immediate threat to life or other exigent circumstance makes assignment of a case number impracticable before a query, the user may enter the active CAD event number or incident number and the words "EXIGENT QUERY." A case number shall be assigned and linked to the query before the end of the user's shift, and a supervisor shall review the query within one business day.</w:t>
      </w:r>
    </w:p>
    <w:p>
      <w:pPr>
        <w:keepLines/>
        <w:spacing w:after="100" w:line="259" w:lineRule="auto"/>
        <w:ind w:left="403" w:hanging="403"/>
        <w:jc w:val="both"/>
      </w:pPr>
      <w:r>
        <w:rPr>
          <w:rFonts w:ascii="Times New Roman" w:hAnsi="Times New Roman"/>
          <w:b/>
          <w:i w:val="0"/>
          <w:color w:val="000000"/>
          <w:sz w:val="23"/>
        </w:rPr>
        <w:t xml:space="preserve">D. </w:t>
      </w:r>
      <w:r>
        <w:rPr>
          <w:rFonts w:ascii="Times New Roman" w:hAnsi="Times New Roman"/>
          <w:b w:val="0"/>
          <w:i w:val="0"/>
          <w:color w:val="000000"/>
          <w:sz w:val="23"/>
        </w:rPr>
        <w:t>Each request from another agency shall be documented under a Louisiana Police Department assist-other-agency case number and shall include the requesting agency, requesting officer, agency case number, date, and stated purpose.</w:t>
      </w:r>
    </w:p>
    <w:p>
      <w:pPr>
        <w:keepNext/>
        <w:spacing w:before="180" w:after="100"/>
      </w:pPr>
      <w:r>
        <w:rPr>
          <w:rFonts w:ascii="Times New Roman" w:hAnsi="Times New Roman"/>
          <w:b/>
          <w:i w:val="0"/>
          <w:color w:val="000000"/>
          <w:sz w:val="23"/>
        </w:rPr>
        <w:t>SECTION 5. PROHIBITED USES</w:t>
      </w:r>
    </w:p>
    <w:p>
      <w:pPr>
        <w:keepLines/>
        <w:spacing w:after="100" w:line="259" w:lineRule="auto"/>
        <w:ind w:left="403" w:hanging="403"/>
        <w:jc w:val="both"/>
      </w:pPr>
      <w:r>
        <w:rPr>
          <w:rFonts w:ascii="Times New Roman" w:hAnsi="Times New Roman"/>
          <w:b/>
          <w:i w:val="0"/>
          <w:color w:val="000000"/>
          <w:sz w:val="23"/>
        </w:rPr>
        <w:t xml:space="preserve">A. </w:t>
      </w:r>
      <w:r>
        <w:rPr>
          <w:rFonts w:ascii="Times New Roman" w:hAnsi="Times New Roman"/>
          <w:b w:val="0"/>
          <w:i w:val="0"/>
          <w:color w:val="000000"/>
          <w:sz w:val="23"/>
        </w:rPr>
        <w:t>No person shall use or attempt to use the ALPR system or ALPR data:</w:t>
      </w:r>
    </w:p>
    <w:p>
      <w:pPr>
        <w:keepLines/>
        <w:spacing w:after="80" w:line="259" w:lineRule="auto"/>
        <w:ind w:left="922" w:hanging="374"/>
        <w:jc w:val="both"/>
      </w:pPr>
      <w:r>
        <w:rPr>
          <w:rFonts w:ascii="Times New Roman" w:hAnsi="Times New Roman"/>
          <w:b w:val="0"/>
          <w:i w:val="0"/>
          <w:color w:val="000000"/>
          <w:sz w:val="23"/>
        </w:rPr>
        <w:t xml:space="preserve">(1) </w:t>
      </w:r>
      <w:r>
        <w:rPr>
          <w:rFonts w:ascii="Times New Roman" w:hAnsi="Times New Roman"/>
          <w:b w:val="0"/>
          <w:i w:val="0"/>
          <w:color w:val="000000"/>
          <w:sz w:val="23"/>
        </w:rPr>
        <w:t>for personal, political, commercial, retaliatory, discriminatory, voyeuristic, or other non-law-enforcement reasons;</w:t>
      </w:r>
    </w:p>
    <w:p>
      <w:pPr>
        <w:keepLines/>
        <w:spacing w:after="80" w:line="259" w:lineRule="auto"/>
        <w:ind w:left="922" w:hanging="374"/>
        <w:jc w:val="both"/>
      </w:pPr>
      <w:r>
        <w:rPr>
          <w:rFonts w:ascii="Times New Roman" w:hAnsi="Times New Roman"/>
          <w:b w:val="0"/>
          <w:i w:val="0"/>
          <w:color w:val="000000"/>
          <w:sz w:val="23"/>
        </w:rPr>
        <w:t xml:space="preserve">(2) </w:t>
      </w:r>
      <w:r>
        <w:rPr>
          <w:rFonts w:ascii="Times New Roman" w:hAnsi="Times New Roman"/>
          <w:b w:val="0"/>
          <w:i w:val="0"/>
          <w:color w:val="000000"/>
          <w:sz w:val="23"/>
        </w:rPr>
        <w:t>to search for oneself, a family member, friend, neighbor, public official, employee, journalist, attorney, romantic partner, former partner, or any other person out of curiosity or without a documented case-related purpose;</w:t>
      </w:r>
    </w:p>
    <w:p>
      <w:pPr>
        <w:keepLines/>
        <w:spacing w:after="80" w:line="259" w:lineRule="auto"/>
        <w:ind w:left="922" w:hanging="374"/>
        <w:jc w:val="both"/>
      </w:pPr>
      <w:r>
        <w:rPr>
          <w:rFonts w:ascii="Times New Roman" w:hAnsi="Times New Roman"/>
          <w:b w:val="0"/>
          <w:i w:val="0"/>
          <w:color w:val="000000"/>
          <w:sz w:val="23"/>
        </w:rPr>
        <w:t xml:space="preserve">(3) </w:t>
      </w:r>
      <w:r>
        <w:rPr>
          <w:rFonts w:ascii="Times New Roman" w:hAnsi="Times New Roman"/>
          <w:b w:val="0"/>
          <w:i w:val="0"/>
          <w:color w:val="000000"/>
          <w:sz w:val="23"/>
        </w:rPr>
        <w:t>to monitor or identify a person or group based solely upon race, color, national origin, religion, sex, disability, political belief, association, lawful speech, peaceful assembly, lawful protest, union activity, or the exercise of another constitutional right;</w:t>
      </w:r>
    </w:p>
    <w:p>
      <w:pPr>
        <w:keepLines/>
        <w:spacing w:after="80" w:line="259" w:lineRule="auto"/>
        <w:ind w:left="922" w:hanging="374"/>
        <w:jc w:val="both"/>
      </w:pPr>
      <w:r>
        <w:rPr>
          <w:rFonts w:ascii="Times New Roman" w:hAnsi="Times New Roman"/>
          <w:b w:val="0"/>
          <w:i w:val="0"/>
          <w:color w:val="000000"/>
          <w:sz w:val="23"/>
        </w:rPr>
        <w:t xml:space="preserve">(4) </w:t>
      </w:r>
      <w:r>
        <w:rPr>
          <w:rFonts w:ascii="Times New Roman" w:hAnsi="Times New Roman"/>
          <w:b w:val="0"/>
          <w:i w:val="0"/>
          <w:color w:val="000000"/>
          <w:sz w:val="23"/>
        </w:rPr>
        <w:t>to conduct generalized surveillance or create a travel history, movement profile, or pattern-of-life record unrelated to a specific documented investigation;</w:t>
      </w:r>
    </w:p>
    <w:p>
      <w:pPr>
        <w:keepLines/>
        <w:spacing w:after="80" w:line="259" w:lineRule="auto"/>
        <w:ind w:left="922" w:hanging="374"/>
        <w:jc w:val="both"/>
      </w:pPr>
      <w:r>
        <w:rPr>
          <w:rFonts w:ascii="Times New Roman" w:hAnsi="Times New Roman"/>
          <w:b w:val="0"/>
          <w:i w:val="0"/>
          <w:color w:val="000000"/>
          <w:sz w:val="23"/>
        </w:rPr>
        <w:t xml:space="preserve">(5) </w:t>
      </w:r>
      <w:r>
        <w:rPr>
          <w:rFonts w:ascii="Times New Roman" w:hAnsi="Times New Roman"/>
          <w:b w:val="0"/>
          <w:i w:val="0"/>
          <w:color w:val="000000"/>
          <w:sz w:val="23"/>
        </w:rPr>
        <w:t>for civil immigration enforcement unless required by a judicial warrant, court order, or a documented criminal investigation independent of immigration status;</w:t>
      </w:r>
    </w:p>
    <w:p>
      <w:pPr>
        <w:keepLines/>
        <w:spacing w:after="80" w:line="259" w:lineRule="auto"/>
        <w:ind w:left="922" w:hanging="374"/>
        <w:jc w:val="both"/>
      </w:pPr>
      <w:r>
        <w:rPr>
          <w:rFonts w:ascii="Times New Roman" w:hAnsi="Times New Roman"/>
          <w:b w:val="0"/>
          <w:i w:val="0"/>
          <w:color w:val="000000"/>
          <w:sz w:val="23"/>
        </w:rPr>
        <w:t xml:space="preserve">(6) </w:t>
      </w:r>
      <w:r>
        <w:rPr>
          <w:rFonts w:ascii="Times New Roman" w:hAnsi="Times New Roman"/>
          <w:b w:val="0"/>
          <w:i w:val="0"/>
          <w:color w:val="000000"/>
          <w:sz w:val="23"/>
        </w:rPr>
        <w:t>to identify persons seeking or providing lawful medical, reproductive, religious, legal, or social services unless the query relates to a documented criminal investigation and is otherwise lawful;</w:t>
      </w:r>
    </w:p>
    <w:p>
      <w:pPr>
        <w:keepLines/>
        <w:spacing w:after="80" w:line="259" w:lineRule="auto"/>
        <w:ind w:left="922" w:hanging="374"/>
        <w:jc w:val="both"/>
      </w:pPr>
      <w:r>
        <w:rPr>
          <w:rFonts w:ascii="Times New Roman" w:hAnsi="Times New Roman"/>
          <w:b w:val="0"/>
          <w:i w:val="0"/>
          <w:color w:val="000000"/>
          <w:sz w:val="23"/>
        </w:rPr>
        <w:t xml:space="preserve">(7) </w:t>
      </w:r>
      <w:r>
        <w:rPr>
          <w:rFonts w:ascii="Times New Roman" w:hAnsi="Times New Roman"/>
          <w:b w:val="0"/>
          <w:i w:val="0"/>
          <w:color w:val="000000"/>
          <w:sz w:val="23"/>
        </w:rPr>
        <w:t>to issue an automated citation, determine vehicle speed, enforce parking restrictions, collect taxes or civil debt, or enforce a minor traffic violation standing alone;</w:t>
      </w:r>
    </w:p>
    <w:p>
      <w:pPr>
        <w:keepLines/>
        <w:spacing w:after="80" w:line="259" w:lineRule="auto"/>
        <w:ind w:left="922" w:hanging="374"/>
        <w:jc w:val="both"/>
      </w:pPr>
      <w:r>
        <w:rPr>
          <w:rFonts w:ascii="Times New Roman" w:hAnsi="Times New Roman"/>
          <w:b w:val="0"/>
          <w:i w:val="0"/>
          <w:color w:val="000000"/>
          <w:sz w:val="23"/>
        </w:rPr>
        <w:t xml:space="preserve">(8) </w:t>
      </w:r>
      <w:r>
        <w:rPr>
          <w:rFonts w:ascii="Times New Roman" w:hAnsi="Times New Roman"/>
          <w:b w:val="0"/>
          <w:i w:val="0"/>
          <w:color w:val="000000"/>
          <w:sz w:val="23"/>
        </w:rPr>
        <w:t>to alter, delete, conceal, disable, or evade an audit log or required-purpose field; or</w:t>
      </w:r>
    </w:p>
    <w:p>
      <w:pPr>
        <w:keepLines/>
        <w:spacing w:after="80" w:line="259" w:lineRule="auto"/>
        <w:ind w:left="922" w:hanging="374"/>
        <w:jc w:val="both"/>
      </w:pPr>
      <w:r>
        <w:rPr>
          <w:rFonts w:ascii="Times New Roman" w:hAnsi="Times New Roman"/>
          <w:b w:val="0"/>
          <w:i w:val="0"/>
          <w:color w:val="000000"/>
          <w:sz w:val="23"/>
        </w:rPr>
        <w:t xml:space="preserve">(9) </w:t>
      </w:r>
      <w:r>
        <w:rPr>
          <w:rFonts w:ascii="Times New Roman" w:hAnsi="Times New Roman"/>
          <w:b w:val="0"/>
          <w:i w:val="0"/>
          <w:color w:val="000000"/>
          <w:sz w:val="23"/>
        </w:rPr>
        <w:t>to sell, license, monetize, publish, post to social media, or disclose ALPR data except as expressly authorized by law and this Ordinance.</w:t>
      </w:r>
    </w:p>
    <w:p>
      <w:pPr>
        <w:keepLines/>
        <w:spacing w:after="100" w:line="259" w:lineRule="auto"/>
        <w:ind w:left="403" w:hanging="403"/>
        <w:jc w:val="both"/>
      </w:pPr>
      <w:r>
        <w:rPr>
          <w:rFonts w:ascii="Times New Roman" w:hAnsi="Times New Roman"/>
          <w:b/>
          <w:i w:val="0"/>
          <w:color w:val="000000"/>
          <w:sz w:val="23"/>
        </w:rPr>
        <w:t xml:space="preserve">B. </w:t>
      </w:r>
      <w:r>
        <w:rPr>
          <w:rFonts w:ascii="Times New Roman" w:hAnsi="Times New Roman"/>
          <w:b w:val="0"/>
          <w:i w:val="0"/>
          <w:color w:val="000000"/>
          <w:sz w:val="23"/>
        </w:rPr>
        <w:t>The Chief of Police shall not authorize a use prohibited by this Section. No order from a supervisor excuses an unauthorized query or disclosure.</w:t>
      </w:r>
    </w:p>
    <w:p>
      <w:pPr>
        <w:keepNext/>
        <w:spacing w:before="180" w:after="100"/>
      </w:pPr>
      <w:r>
        <w:rPr>
          <w:rFonts w:ascii="Times New Roman" w:hAnsi="Times New Roman"/>
          <w:b/>
          <w:i w:val="0"/>
          <w:color w:val="000000"/>
          <w:sz w:val="23"/>
        </w:rPr>
        <w:t>SECTION 6. HOT LISTS AND ALERTS</w:t>
      </w:r>
    </w:p>
    <w:p>
      <w:pPr>
        <w:keepLines/>
        <w:spacing w:after="100" w:line="259" w:lineRule="auto"/>
        <w:ind w:left="403" w:hanging="403"/>
        <w:jc w:val="both"/>
      </w:pPr>
      <w:r>
        <w:rPr>
          <w:rFonts w:ascii="Times New Roman" w:hAnsi="Times New Roman"/>
          <w:b/>
          <w:i w:val="0"/>
          <w:color w:val="000000"/>
          <w:sz w:val="23"/>
        </w:rPr>
        <w:t xml:space="preserve">A. </w:t>
      </w:r>
      <w:r>
        <w:rPr>
          <w:rFonts w:ascii="Times New Roman" w:hAnsi="Times New Roman"/>
          <w:b w:val="0"/>
          <w:i w:val="0"/>
          <w:color w:val="000000"/>
          <w:sz w:val="23"/>
        </w:rPr>
        <w:t>A user-created hot-list entry shall identify the source agency, the originating case number, the reason for entry, the entering user, the date entered, and an expiration or review date. A City-created entry must cite a Louisiana Police Department case number.</w:t>
      </w:r>
    </w:p>
    <w:p>
      <w:pPr>
        <w:keepLines/>
        <w:spacing w:after="100" w:line="259" w:lineRule="auto"/>
        <w:ind w:left="403" w:hanging="403"/>
        <w:jc w:val="both"/>
      </w:pPr>
      <w:r>
        <w:rPr>
          <w:rFonts w:ascii="Times New Roman" w:hAnsi="Times New Roman"/>
          <w:b/>
          <w:i w:val="0"/>
          <w:color w:val="000000"/>
          <w:sz w:val="23"/>
        </w:rPr>
        <w:t xml:space="preserve">B. </w:t>
      </w:r>
      <w:r>
        <w:rPr>
          <w:rFonts w:ascii="Times New Roman" w:hAnsi="Times New Roman"/>
          <w:b w:val="0"/>
          <w:i w:val="0"/>
          <w:color w:val="000000"/>
          <w:sz w:val="23"/>
        </w:rPr>
        <w:t>A vehicle shall not remain on a City-created hot list longer than reasonably necessary. City-created entries shall expire no later than thirty days after entry unless a supervisor documents continued need under the same case number. Each extension shall be reviewed at least every thirty days.</w:t>
      </w:r>
    </w:p>
    <w:p>
      <w:pPr>
        <w:keepLines/>
        <w:spacing w:after="100" w:line="259" w:lineRule="auto"/>
        <w:ind w:left="403" w:hanging="403"/>
        <w:jc w:val="both"/>
      </w:pPr>
      <w:r>
        <w:rPr>
          <w:rFonts w:ascii="Times New Roman" w:hAnsi="Times New Roman"/>
          <w:b/>
          <w:i w:val="0"/>
          <w:color w:val="000000"/>
          <w:sz w:val="23"/>
        </w:rPr>
        <w:t xml:space="preserve">C. </w:t>
      </w:r>
      <w:r>
        <w:rPr>
          <w:rFonts w:ascii="Times New Roman" w:hAnsi="Times New Roman"/>
          <w:b w:val="0"/>
          <w:i w:val="0"/>
          <w:color w:val="000000"/>
          <w:sz w:val="23"/>
        </w:rPr>
        <w:t>An ALPR alert is an investigative lead and shall not, standing alone, establish reasonable suspicion or probable cause. Before enforcement action when reasonably practicable, an officer shall visually confirm the plate and vehicle description and verify that the alert remains active through the originating source, dispatch, MULES/NCIC, or the requesting agency.</w:t>
      </w:r>
    </w:p>
    <w:p>
      <w:pPr>
        <w:keepLines/>
        <w:spacing w:after="100" w:line="259" w:lineRule="auto"/>
        <w:ind w:left="403" w:hanging="403"/>
        <w:jc w:val="both"/>
      </w:pPr>
      <w:r>
        <w:rPr>
          <w:rFonts w:ascii="Times New Roman" w:hAnsi="Times New Roman"/>
          <w:b/>
          <w:i w:val="0"/>
          <w:color w:val="000000"/>
          <w:sz w:val="23"/>
        </w:rPr>
        <w:t xml:space="preserve">D. </w:t>
      </w:r>
      <w:r>
        <w:rPr>
          <w:rFonts w:ascii="Times New Roman" w:hAnsi="Times New Roman"/>
          <w:b w:val="0"/>
          <w:i w:val="0"/>
          <w:color w:val="000000"/>
          <w:sz w:val="23"/>
        </w:rPr>
        <w:t>If circumstances require immediate action before verification, the officer shall document those circumstances in the related report and obtain verification as soon as reasonably practicable.</w:t>
      </w:r>
    </w:p>
    <w:p>
      <w:pPr>
        <w:keepNext/>
        <w:spacing w:before="180" w:after="100"/>
      </w:pPr>
      <w:r>
        <w:rPr>
          <w:rFonts w:ascii="Times New Roman" w:hAnsi="Times New Roman"/>
          <w:b/>
          <w:i w:val="0"/>
          <w:color w:val="000000"/>
          <w:sz w:val="23"/>
        </w:rPr>
        <w:t>SECTION 7. ACCESS, TRAINING, AND SECURITY</w:t>
      </w:r>
    </w:p>
    <w:p>
      <w:pPr>
        <w:keepLines/>
        <w:spacing w:after="100" w:line="259" w:lineRule="auto"/>
        <w:ind w:left="403" w:hanging="403"/>
        <w:jc w:val="both"/>
      </w:pPr>
      <w:r>
        <w:rPr>
          <w:rFonts w:ascii="Times New Roman" w:hAnsi="Times New Roman"/>
          <w:b/>
          <w:i w:val="0"/>
          <w:color w:val="000000"/>
          <w:sz w:val="23"/>
        </w:rPr>
        <w:t xml:space="preserve">A. </w:t>
      </w:r>
      <w:r>
        <w:rPr>
          <w:rFonts w:ascii="Times New Roman" w:hAnsi="Times New Roman"/>
          <w:b w:val="0"/>
          <w:i w:val="0"/>
          <w:color w:val="000000"/>
          <w:sz w:val="23"/>
        </w:rPr>
        <w:t>Access shall be limited to authorized users whose current duties require it. The Chief of Police or designated system administrator shall review user permissions at least quarterly and promptly disable access upon separation, reassignment, suspension of access, or loss of job-related need.</w:t>
      </w:r>
    </w:p>
    <w:p>
      <w:pPr>
        <w:keepLines/>
        <w:spacing w:after="100" w:line="259" w:lineRule="auto"/>
        <w:ind w:left="403" w:hanging="403"/>
        <w:jc w:val="both"/>
      </w:pPr>
      <w:r>
        <w:rPr>
          <w:rFonts w:ascii="Times New Roman" w:hAnsi="Times New Roman"/>
          <w:b/>
          <w:i w:val="0"/>
          <w:color w:val="000000"/>
          <w:sz w:val="23"/>
        </w:rPr>
        <w:t xml:space="preserve">B. </w:t>
      </w:r>
      <w:r>
        <w:rPr>
          <w:rFonts w:ascii="Times New Roman" w:hAnsi="Times New Roman"/>
          <w:b w:val="0"/>
          <w:i w:val="0"/>
          <w:color w:val="000000"/>
          <w:sz w:val="23"/>
        </w:rPr>
        <w:t>Each user shall have an individual account protected by multi-factor authentication. Shared accounts, shared passwords, password reuse contrary to City security requirements, and unattended authenticated sessions are prohibited.</w:t>
      </w:r>
    </w:p>
    <w:p>
      <w:pPr>
        <w:keepLines/>
        <w:spacing w:after="100" w:line="259" w:lineRule="auto"/>
        <w:ind w:left="403" w:hanging="403"/>
        <w:jc w:val="both"/>
      </w:pPr>
      <w:r>
        <w:rPr>
          <w:rFonts w:ascii="Times New Roman" w:hAnsi="Times New Roman"/>
          <w:b/>
          <w:i w:val="0"/>
          <w:color w:val="000000"/>
          <w:sz w:val="23"/>
        </w:rPr>
        <w:t xml:space="preserve">C. </w:t>
      </w:r>
      <w:r>
        <w:rPr>
          <w:rFonts w:ascii="Times New Roman" w:hAnsi="Times New Roman"/>
          <w:b w:val="0"/>
          <w:i w:val="0"/>
          <w:color w:val="000000"/>
          <w:sz w:val="23"/>
        </w:rPr>
        <w:t>Before receiving access and annually thereafter, each user shall complete documented training addressing this Ordinance, department policy, permissible purposes, query documentation, alert verification, privacy, constitutional limits, security, records retention, Sunshine Law obligations, and penalties for misuse.</w:t>
      </w:r>
    </w:p>
    <w:p>
      <w:pPr>
        <w:keepLines/>
        <w:spacing w:after="100" w:line="259" w:lineRule="auto"/>
        <w:ind w:left="403" w:hanging="403"/>
        <w:jc w:val="both"/>
      </w:pPr>
      <w:r>
        <w:rPr>
          <w:rFonts w:ascii="Times New Roman" w:hAnsi="Times New Roman"/>
          <w:b/>
          <w:i w:val="0"/>
          <w:color w:val="000000"/>
          <w:sz w:val="23"/>
        </w:rPr>
        <w:t xml:space="preserve">D. </w:t>
      </w:r>
      <w:r>
        <w:rPr>
          <w:rFonts w:ascii="Times New Roman" w:hAnsi="Times New Roman"/>
          <w:b w:val="0"/>
          <w:i w:val="0"/>
          <w:color w:val="000000"/>
          <w:sz w:val="23"/>
        </w:rPr>
        <w:t>The system shall use role-based, least-privilege access. Only the minimum number of personnel necessary may administer users, sharing settings, retention settings, or exports.</w:t>
      </w:r>
    </w:p>
    <w:p>
      <w:pPr>
        <w:keepLines/>
        <w:spacing w:after="100" w:line="259" w:lineRule="auto"/>
        <w:ind w:left="403" w:hanging="403"/>
        <w:jc w:val="both"/>
      </w:pPr>
      <w:r>
        <w:rPr>
          <w:rFonts w:ascii="Times New Roman" w:hAnsi="Times New Roman"/>
          <w:b/>
          <w:i w:val="0"/>
          <w:color w:val="000000"/>
          <w:sz w:val="23"/>
        </w:rPr>
        <w:t xml:space="preserve">E. </w:t>
      </w:r>
      <w:r>
        <w:rPr>
          <w:rFonts w:ascii="Times New Roman" w:hAnsi="Times New Roman"/>
          <w:b w:val="0"/>
          <w:i w:val="0"/>
          <w:color w:val="000000"/>
          <w:sz w:val="23"/>
        </w:rPr>
        <w:t>ALPR data shall be encrypted in transit and at rest and maintained in a criminal-justice-appropriate environment consistent with applicable CJIS security requirements. Access from a personal device is prohibited unless specifically authorized in writing and protected by City-approved security controls.</w:t>
      </w:r>
    </w:p>
    <w:p>
      <w:pPr>
        <w:keepLines/>
        <w:spacing w:after="100" w:line="259" w:lineRule="auto"/>
        <w:ind w:left="403" w:hanging="403"/>
        <w:jc w:val="both"/>
      </w:pPr>
      <w:r>
        <w:rPr>
          <w:rFonts w:ascii="Times New Roman" w:hAnsi="Times New Roman"/>
          <w:b/>
          <w:i w:val="0"/>
          <w:color w:val="000000"/>
          <w:sz w:val="23"/>
        </w:rPr>
        <w:t xml:space="preserve">F. </w:t>
      </w:r>
      <w:r>
        <w:rPr>
          <w:rFonts w:ascii="Times New Roman" w:hAnsi="Times New Roman"/>
          <w:b w:val="0"/>
          <w:i w:val="0"/>
          <w:color w:val="000000"/>
          <w:sz w:val="23"/>
        </w:rPr>
        <w:t>Audit logs shall be tamper-resistant and shall not be editable or deletable by ordinary users or local system administrators. Audit logs shall record, to the extent supported by the system, each login, query, query criteria, purpose entry, export, download, hot-list action, sharing action, and administrative change.</w:t>
      </w:r>
    </w:p>
    <w:p>
      <w:pPr>
        <w:keepNext/>
        <w:spacing w:before="180" w:after="100"/>
      </w:pPr>
      <w:r>
        <w:rPr>
          <w:rFonts w:ascii="Times New Roman" w:hAnsi="Times New Roman"/>
          <w:b/>
          <w:i w:val="0"/>
          <w:color w:val="000000"/>
          <w:sz w:val="23"/>
        </w:rPr>
        <w:t>SECTION 8. RETENTION, EXPORT, AND LEGAL HOLDS</w:t>
      </w:r>
    </w:p>
    <w:p>
      <w:pPr>
        <w:keepLines/>
        <w:spacing w:after="100" w:line="259" w:lineRule="auto"/>
        <w:ind w:left="403" w:hanging="403"/>
        <w:jc w:val="both"/>
      </w:pPr>
      <w:r>
        <w:rPr>
          <w:rFonts w:ascii="Times New Roman" w:hAnsi="Times New Roman"/>
          <w:b/>
          <w:i w:val="0"/>
          <w:color w:val="000000"/>
          <w:sz w:val="23"/>
        </w:rPr>
        <w:t xml:space="preserve">A. </w:t>
      </w:r>
      <w:r>
        <w:rPr>
          <w:rFonts w:ascii="Times New Roman" w:hAnsi="Times New Roman"/>
          <w:b w:val="0"/>
          <w:i w:val="0"/>
          <w:color w:val="000000"/>
          <w:sz w:val="23"/>
        </w:rPr>
        <w:t>Unflagged ALPR detections shall be automatically and permanently deleted on a rolling basis no later than thirty days after collection. The Chief of Police may configure a shorter period but may not lengthen the period without prior approval by ordinance of the City Council.</w:t>
      </w:r>
    </w:p>
    <w:p>
      <w:pPr>
        <w:keepLines/>
        <w:spacing w:after="100" w:line="259" w:lineRule="auto"/>
        <w:ind w:left="403" w:hanging="403"/>
        <w:jc w:val="both"/>
      </w:pPr>
      <w:r>
        <w:rPr>
          <w:rFonts w:ascii="Times New Roman" w:hAnsi="Times New Roman"/>
          <w:b/>
          <w:i w:val="0"/>
          <w:color w:val="000000"/>
          <w:sz w:val="23"/>
        </w:rPr>
        <w:t xml:space="preserve">B. </w:t>
      </w:r>
      <w:r>
        <w:rPr>
          <w:rFonts w:ascii="Times New Roman" w:hAnsi="Times New Roman"/>
          <w:b w:val="0"/>
          <w:i w:val="0"/>
          <w:color w:val="000000"/>
          <w:sz w:val="23"/>
        </w:rPr>
        <w:t>ALPR data may be retained beyond the rolling period only when an authorized user affirmatively exports or preserves specific data relevant to a documented case, identifies the case number and evidentiary purpose, and stores the data in the Department's authorized evidence or records system. Bulk preservation of unrelated detections is prohibited.</w:t>
      </w:r>
    </w:p>
    <w:p>
      <w:pPr>
        <w:keepLines/>
        <w:spacing w:after="100" w:line="259" w:lineRule="auto"/>
        <w:ind w:left="403" w:hanging="403"/>
        <w:jc w:val="both"/>
      </w:pPr>
      <w:r>
        <w:rPr>
          <w:rFonts w:ascii="Times New Roman" w:hAnsi="Times New Roman"/>
          <w:b/>
          <w:i w:val="0"/>
          <w:color w:val="000000"/>
          <w:sz w:val="23"/>
        </w:rPr>
        <w:t xml:space="preserve">C. </w:t>
      </w:r>
      <w:r>
        <w:rPr>
          <w:rFonts w:ascii="Times New Roman" w:hAnsi="Times New Roman"/>
          <w:b w:val="0"/>
          <w:i w:val="0"/>
          <w:color w:val="000000"/>
          <w:sz w:val="23"/>
        </w:rPr>
        <w:t>Data preserved under Subsection B shall be governed by the City's applicable records-retention schedule, evidence policy, discovery obligations, court orders, and legal holds. When the legal or operational basis for a hold ends, the preserved data shall be disposed of as authorized by law and policy.</w:t>
      </w:r>
    </w:p>
    <w:p>
      <w:pPr>
        <w:keepLines/>
        <w:spacing w:after="100" w:line="259" w:lineRule="auto"/>
        <w:ind w:left="403" w:hanging="403"/>
        <w:jc w:val="both"/>
      </w:pPr>
      <w:r>
        <w:rPr>
          <w:rFonts w:ascii="Times New Roman" w:hAnsi="Times New Roman"/>
          <w:b/>
          <w:i w:val="0"/>
          <w:color w:val="000000"/>
          <w:sz w:val="23"/>
        </w:rPr>
        <w:t xml:space="preserve">D. </w:t>
      </w:r>
      <w:r>
        <w:rPr>
          <w:rFonts w:ascii="Times New Roman" w:hAnsi="Times New Roman"/>
          <w:b w:val="0"/>
          <w:i w:val="0"/>
          <w:color w:val="000000"/>
          <w:sz w:val="23"/>
        </w:rPr>
        <w:t>No person shall delete, destroy, or cause the destruction of ALPR data or audit records after receipt of a Sunshine Law request, subpoena, preservation request, court order, discovery obligation, or notice of litigation applicable to that data.</w:t>
      </w:r>
    </w:p>
    <w:p>
      <w:pPr>
        <w:keepLines/>
        <w:spacing w:after="100" w:line="259" w:lineRule="auto"/>
        <w:ind w:left="403" w:hanging="403"/>
        <w:jc w:val="both"/>
      </w:pPr>
      <w:r>
        <w:rPr>
          <w:rFonts w:ascii="Times New Roman" w:hAnsi="Times New Roman"/>
          <w:b/>
          <w:i w:val="0"/>
          <w:color w:val="000000"/>
          <w:sz w:val="23"/>
        </w:rPr>
        <w:t xml:space="preserve">E. </w:t>
      </w:r>
      <w:r>
        <w:rPr>
          <w:rFonts w:ascii="Times New Roman" w:hAnsi="Times New Roman"/>
          <w:b w:val="0"/>
          <w:i w:val="0"/>
          <w:color w:val="000000"/>
          <w:sz w:val="23"/>
        </w:rPr>
        <w:t>Audit logs shall be retained for not less than three years, or longer if required by the City records-retention schedule, an investigation, litigation hold, or law.</w:t>
      </w:r>
    </w:p>
    <w:p>
      <w:pPr>
        <w:keepNext/>
        <w:spacing w:before="180" w:after="100"/>
      </w:pPr>
      <w:r>
        <w:rPr>
          <w:rFonts w:ascii="Times New Roman" w:hAnsi="Times New Roman"/>
          <w:b/>
          <w:i w:val="0"/>
          <w:color w:val="000000"/>
          <w:sz w:val="23"/>
        </w:rPr>
        <w:t>SECTION 9. DATA OWNERSHIP, SHARING, AND OUTSIDE ACCESS</w:t>
      </w:r>
    </w:p>
    <w:p>
      <w:pPr>
        <w:keepLines/>
        <w:spacing w:after="100" w:line="259" w:lineRule="auto"/>
        <w:ind w:left="403" w:hanging="403"/>
        <w:jc w:val="both"/>
      </w:pPr>
      <w:r>
        <w:rPr>
          <w:rFonts w:ascii="Times New Roman" w:hAnsi="Times New Roman"/>
          <w:b/>
          <w:i w:val="0"/>
          <w:color w:val="000000"/>
          <w:sz w:val="23"/>
        </w:rPr>
        <w:t xml:space="preserve">A. </w:t>
      </w:r>
      <w:r>
        <w:rPr>
          <w:rFonts w:ascii="Times New Roman" w:hAnsi="Times New Roman"/>
          <w:b w:val="0"/>
          <w:i w:val="0"/>
          <w:color w:val="000000"/>
          <w:sz w:val="23"/>
        </w:rPr>
        <w:t>The City shall retain ownership and control of City-generated ALPR data. The vendor is a data processor and shall acquire no ownership interest in the data.</w:t>
      </w:r>
    </w:p>
    <w:p>
      <w:pPr>
        <w:keepLines/>
        <w:spacing w:after="100" w:line="259" w:lineRule="auto"/>
        <w:ind w:left="403" w:hanging="403"/>
        <w:jc w:val="both"/>
      </w:pPr>
      <w:r>
        <w:rPr>
          <w:rFonts w:ascii="Times New Roman" w:hAnsi="Times New Roman"/>
          <w:b/>
          <w:i w:val="0"/>
          <w:color w:val="000000"/>
          <w:sz w:val="23"/>
        </w:rPr>
        <w:t xml:space="preserve">B. </w:t>
      </w:r>
      <w:r>
        <w:rPr>
          <w:rFonts w:ascii="Times New Roman" w:hAnsi="Times New Roman"/>
          <w:b w:val="0"/>
          <w:i w:val="0"/>
          <w:color w:val="000000"/>
          <w:sz w:val="23"/>
        </w:rPr>
        <w:t>City ALPR data shall not be placed into an unrestricted or automatically expanding nationwide sharing network. Any recurring sharing relationship must be affirmatively approved in writing by the Chief of Police, limited to a named criminal-justice agency with a legitimate operational need, and configured to permit audit and revocation.</w:t>
      </w:r>
    </w:p>
    <w:p>
      <w:pPr>
        <w:keepLines/>
        <w:spacing w:after="100" w:line="259" w:lineRule="auto"/>
        <w:ind w:left="403" w:hanging="403"/>
        <w:jc w:val="both"/>
      </w:pPr>
      <w:r>
        <w:rPr>
          <w:rFonts w:ascii="Times New Roman" w:hAnsi="Times New Roman"/>
          <w:b/>
          <w:i w:val="0"/>
          <w:color w:val="000000"/>
          <w:sz w:val="23"/>
        </w:rPr>
        <w:t xml:space="preserve">C. </w:t>
      </w:r>
      <w:r>
        <w:rPr>
          <w:rFonts w:ascii="Times New Roman" w:hAnsi="Times New Roman"/>
          <w:b w:val="0"/>
          <w:i w:val="0"/>
          <w:color w:val="000000"/>
          <w:sz w:val="23"/>
        </w:rPr>
        <w:t>An outside agency may access or receive City ALPR data only for a documented criminal-justice purpose consistent with this Ordinance. The outside user or requesting agency must provide its agency case number and purpose. The City shall require, by agreement or system configuration where practicable, privacy, security, retention, and audit protections substantially equivalent to this Ordinance.</w:t>
      </w:r>
    </w:p>
    <w:p>
      <w:pPr>
        <w:keepLines/>
        <w:spacing w:after="100" w:line="259" w:lineRule="auto"/>
        <w:ind w:left="403" w:hanging="403"/>
        <w:jc w:val="both"/>
      </w:pPr>
      <w:r>
        <w:rPr>
          <w:rFonts w:ascii="Times New Roman" w:hAnsi="Times New Roman"/>
          <w:b/>
          <w:i w:val="0"/>
          <w:color w:val="000000"/>
          <w:sz w:val="23"/>
        </w:rPr>
        <w:t xml:space="preserve">D. </w:t>
      </w:r>
      <w:r>
        <w:rPr>
          <w:rFonts w:ascii="Times New Roman" w:hAnsi="Times New Roman"/>
          <w:b w:val="0"/>
          <w:i w:val="0"/>
          <w:color w:val="000000"/>
          <w:sz w:val="23"/>
        </w:rPr>
        <w:t>The Chief of Police shall maintain a current list of agencies with recurring access to City data and shall review each relationship at least quarterly. Access shall be revoked when no longer necessary or when misuse, inadequate safeguards, or noncompliance is identified.</w:t>
      </w:r>
    </w:p>
    <w:p>
      <w:pPr>
        <w:keepLines/>
        <w:spacing w:after="100" w:line="259" w:lineRule="auto"/>
        <w:ind w:left="403" w:hanging="403"/>
        <w:jc w:val="both"/>
      </w:pPr>
      <w:r>
        <w:rPr>
          <w:rFonts w:ascii="Times New Roman" w:hAnsi="Times New Roman"/>
          <w:b/>
          <w:i w:val="0"/>
          <w:color w:val="000000"/>
          <w:sz w:val="23"/>
        </w:rPr>
        <w:t xml:space="preserve">E. </w:t>
      </w:r>
      <w:r>
        <w:rPr>
          <w:rFonts w:ascii="Times New Roman" w:hAnsi="Times New Roman"/>
          <w:b w:val="0"/>
          <w:i w:val="0"/>
          <w:color w:val="000000"/>
          <w:sz w:val="23"/>
        </w:rPr>
        <w:t>ALPR data shall not be disclosed to a private person, private investigator, insurer, repossession company, data broker, commercial entity, or civil litigant except pursuant to applicable law, a valid court order, or the City's lawful response to a public-records request. All public-records requests shall be routed to the City Clerk as the City's custodian of records and handled under Chapter 610, RSMo, and other applicable law.</w:t>
      </w:r>
    </w:p>
    <w:p>
      <w:pPr>
        <w:keepLines/>
        <w:spacing w:after="100" w:line="259" w:lineRule="auto"/>
        <w:ind w:left="403" w:hanging="403"/>
        <w:jc w:val="both"/>
      </w:pPr>
      <w:r>
        <w:rPr>
          <w:rFonts w:ascii="Times New Roman" w:hAnsi="Times New Roman"/>
          <w:b/>
          <w:i w:val="0"/>
          <w:color w:val="000000"/>
          <w:sz w:val="23"/>
        </w:rPr>
        <w:t xml:space="preserve">F. </w:t>
      </w:r>
      <w:r>
        <w:rPr>
          <w:rFonts w:ascii="Times New Roman" w:hAnsi="Times New Roman"/>
          <w:b w:val="0"/>
          <w:i w:val="0"/>
          <w:color w:val="000000"/>
          <w:sz w:val="23"/>
        </w:rPr>
        <w:t>This Ordinance does not independently declare any record open or closed. The City Clerk, after consultation with the Police Department and legal counsel as appropriate, shall determine disclosure and redaction requirements under applicable law.</w:t>
      </w:r>
    </w:p>
    <w:p>
      <w:pPr>
        <w:keepNext/>
        <w:spacing w:before="180" w:after="100"/>
      </w:pPr>
      <w:r>
        <w:rPr>
          <w:rFonts w:ascii="Times New Roman" w:hAnsi="Times New Roman"/>
          <w:b/>
          <w:i w:val="0"/>
          <w:color w:val="000000"/>
          <w:sz w:val="23"/>
        </w:rPr>
        <w:t>SECTION 10. VENDOR AND CONTRACT SAFEGUARDS</w:t>
      </w:r>
    </w:p>
    <w:p>
      <w:pPr>
        <w:keepLines/>
        <w:spacing w:after="100" w:line="259" w:lineRule="auto"/>
        <w:ind w:left="403" w:hanging="403"/>
        <w:jc w:val="both"/>
      </w:pPr>
      <w:r>
        <w:rPr>
          <w:rFonts w:ascii="Times New Roman" w:hAnsi="Times New Roman"/>
          <w:b/>
          <w:i w:val="0"/>
          <w:color w:val="000000"/>
          <w:sz w:val="23"/>
        </w:rPr>
        <w:t xml:space="preserve">A. </w:t>
      </w:r>
      <w:r>
        <w:rPr>
          <w:rFonts w:ascii="Times New Roman" w:hAnsi="Times New Roman"/>
          <w:b w:val="0"/>
          <w:i w:val="0"/>
          <w:color w:val="000000"/>
          <w:sz w:val="23"/>
        </w:rPr>
        <w:t>To the extent permitted under the existing agreement, and in every renewal, amendment, replacement, or new ALPR agreement, the City shall require written terms providing that the vendor shall:</w:t>
      </w:r>
    </w:p>
    <w:p>
      <w:pPr>
        <w:keepLines/>
        <w:spacing w:after="80" w:line="259" w:lineRule="auto"/>
        <w:ind w:left="922" w:hanging="374"/>
        <w:jc w:val="both"/>
      </w:pPr>
      <w:r>
        <w:rPr>
          <w:rFonts w:ascii="Times New Roman" w:hAnsi="Times New Roman"/>
          <w:b w:val="0"/>
          <w:i w:val="0"/>
          <w:color w:val="000000"/>
          <w:sz w:val="23"/>
        </w:rPr>
        <w:t xml:space="preserve">(1) </w:t>
      </w:r>
      <w:r>
        <w:rPr>
          <w:rFonts w:ascii="Times New Roman" w:hAnsi="Times New Roman"/>
          <w:b w:val="0"/>
          <w:i w:val="0"/>
          <w:color w:val="000000"/>
          <w:sz w:val="23"/>
        </w:rPr>
        <w:t>use City data only to provide, secure, maintain, and support the contracted service;</w:t>
      </w:r>
    </w:p>
    <w:p>
      <w:pPr>
        <w:keepLines/>
        <w:spacing w:after="80" w:line="259" w:lineRule="auto"/>
        <w:ind w:left="922" w:hanging="374"/>
        <w:jc w:val="both"/>
      </w:pPr>
      <w:r>
        <w:rPr>
          <w:rFonts w:ascii="Times New Roman" w:hAnsi="Times New Roman"/>
          <w:b w:val="0"/>
          <w:i w:val="0"/>
          <w:color w:val="000000"/>
          <w:sz w:val="23"/>
        </w:rPr>
        <w:t xml:space="preserve">(2) </w:t>
      </w:r>
      <w:r>
        <w:rPr>
          <w:rFonts w:ascii="Times New Roman" w:hAnsi="Times New Roman"/>
          <w:b w:val="0"/>
          <w:i w:val="0"/>
          <w:color w:val="000000"/>
          <w:sz w:val="23"/>
        </w:rPr>
        <w:t>not sell, license, monetize, advertise with, commercially disclose, or use City data to train a general-purpose or commercial artificial-intelligence model;</w:t>
      </w:r>
    </w:p>
    <w:p>
      <w:pPr>
        <w:keepLines/>
        <w:spacing w:after="80" w:line="259" w:lineRule="auto"/>
        <w:ind w:left="922" w:hanging="374"/>
        <w:jc w:val="both"/>
      </w:pPr>
      <w:r>
        <w:rPr>
          <w:rFonts w:ascii="Times New Roman" w:hAnsi="Times New Roman"/>
          <w:b w:val="0"/>
          <w:i w:val="0"/>
          <w:color w:val="000000"/>
          <w:sz w:val="23"/>
        </w:rPr>
        <w:t xml:space="preserve">(3) </w:t>
      </w:r>
      <w:r>
        <w:rPr>
          <w:rFonts w:ascii="Times New Roman" w:hAnsi="Times New Roman"/>
          <w:b w:val="0"/>
          <w:i w:val="0"/>
          <w:color w:val="000000"/>
          <w:sz w:val="23"/>
        </w:rPr>
        <w:t>not use facial recognition, biometric identification, person identification, or audio recording in connection with City ALPR cameras;</w:t>
      </w:r>
    </w:p>
    <w:p>
      <w:pPr>
        <w:keepLines/>
        <w:spacing w:after="80" w:line="259" w:lineRule="auto"/>
        <w:ind w:left="922" w:hanging="374"/>
        <w:jc w:val="both"/>
      </w:pPr>
      <w:r>
        <w:rPr>
          <w:rFonts w:ascii="Times New Roman" w:hAnsi="Times New Roman"/>
          <w:b w:val="0"/>
          <w:i w:val="0"/>
          <w:color w:val="000000"/>
          <w:sz w:val="23"/>
        </w:rPr>
        <w:t xml:space="preserve">(4) </w:t>
      </w:r>
      <w:r>
        <w:rPr>
          <w:rFonts w:ascii="Times New Roman" w:hAnsi="Times New Roman"/>
          <w:b w:val="0"/>
          <w:i w:val="0"/>
          <w:color w:val="000000"/>
          <w:sz w:val="23"/>
        </w:rPr>
        <w:t>not enable a new category of data collection, person identification, automated enforcement, or material data sharing without the City's express written approval;</w:t>
      </w:r>
    </w:p>
    <w:p>
      <w:pPr>
        <w:keepLines/>
        <w:spacing w:after="80" w:line="259" w:lineRule="auto"/>
        <w:ind w:left="922" w:hanging="374"/>
        <w:jc w:val="both"/>
      </w:pPr>
      <w:r>
        <w:rPr>
          <w:rFonts w:ascii="Times New Roman" w:hAnsi="Times New Roman"/>
          <w:b w:val="0"/>
          <w:i w:val="0"/>
          <w:color w:val="000000"/>
          <w:sz w:val="23"/>
        </w:rPr>
        <w:t xml:space="preserve">(5) </w:t>
      </w:r>
      <w:r>
        <w:rPr>
          <w:rFonts w:ascii="Times New Roman" w:hAnsi="Times New Roman"/>
          <w:b w:val="0"/>
          <w:i w:val="0"/>
          <w:color w:val="000000"/>
          <w:sz w:val="23"/>
        </w:rPr>
        <w:t>maintain encryption, multi-factor authentication, role-based access, tamper-resistant audit logs, appropriate criminal-justice security controls, and independent security assessments;</w:t>
      </w:r>
    </w:p>
    <w:p>
      <w:pPr>
        <w:keepLines/>
        <w:spacing w:after="80" w:line="259" w:lineRule="auto"/>
        <w:ind w:left="922" w:hanging="374"/>
        <w:jc w:val="both"/>
      </w:pPr>
      <w:r>
        <w:rPr>
          <w:rFonts w:ascii="Times New Roman" w:hAnsi="Times New Roman"/>
          <w:b w:val="0"/>
          <w:i w:val="0"/>
          <w:color w:val="000000"/>
          <w:sz w:val="23"/>
        </w:rPr>
        <w:t xml:space="preserve">(6) </w:t>
      </w:r>
      <w:r>
        <w:rPr>
          <w:rFonts w:ascii="Times New Roman" w:hAnsi="Times New Roman"/>
          <w:b w:val="0"/>
          <w:i w:val="0"/>
          <w:color w:val="000000"/>
          <w:sz w:val="23"/>
        </w:rPr>
        <w:t>notify the City without unreasonable delay of a suspected breach, unauthorized access, or material security event involving City data and cooperate fully in investigation, mitigation, and legally required notice;</w:t>
      </w:r>
    </w:p>
    <w:p>
      <w:pPr>
        <w:keepLines/>
        <w:spacing w:after="80" w:line="259" w:lineRule="auto"/>
        <w:ind w:left="922" w:hanging="374"/>
        <w:jc w:val="both"/>
      </w:pPr>
      <w:r>
        <w:rPr>
          <w:rFonts w:ascii="Times New Roman" w:hAnsi="Times New Roman"/>
          <w:b w:val="0"/>
          <w:i w:val="0"/>
          <w:color w:val="000000"/>
          <w:sz w:val="23"/>
        </w:rPr>
        <w:t xml:space="preserve">(7) </w:t>
      </w:r>
      <w:r>
        <w:rPr>
          <w:rFonts w:ascii="Times New Roman" w:hAnsi="Times New Roman"/>
          <w:b w:val="0"/>
          <w:i w:val="0"/>
          <w:color w:val="000000"/>
          <w:sz w:val="23"/>
        </w:rPr>
        <w:t>automatically delete data in accordance with the City's configured retention period and provide reasonable documentation of deletion and security controls upon request;</w:t>
      </w:r>
    </w:p>
    <w:p>
      <w:pPr>
        <w:keepLines/>
        <w:spacing w:after="80" w:line="259" w:lineRule="auto"/>
        <w:ind w:left="922" w:hanging="374"/>
        <w:jc w:val="both"/>
      </w:pPr>
      <w:r>
        <w:rPr>
          <w:rFonts w:ascii="Times New Roman" w:hAnsi="Times New Roman"/>
          <w:b w:val="0"/>
          <w:i w:val="0"/>
          <w:color w:val="000000"/>
          <w:sz w:val="23"/>
        </w:rPr>
        <w:t xml:space="preserve">(8) </w:t>
      </w:r>
      <w:r>
        <w:rPr>
          <w:rFonts w:ascii="Times New Roman" w:hAnsi="Times New Roman"/>
          <w:b w:val="0"/>
          <w:i w:val="0"/>
          <w:color w:val="000000"/>
          <w:sz w:val="23"/>
        </w:rPr>
        <w:t>not transfer City data outside the United States without the City's prior written approval and compliance with applicable law; and</w:t>
      </w:r>
    </w:p>
    <w:p>
      <w:pPr>
        <w:keepLines/>
        <w:spacing w:after="80" w:line="259" w:lineRule="auto"/>
        <w:ind w:left="922" w:hanging="374"/>
        <w:jc w:val="both"/>
      </w:pPr>
      <w:r>
        <w:rPr>
          <w:rFonts w:ascii="Times New Roman" w:hAnsi="Times New Roman"/>
          <w:b w:val="0"/>
          <w:i w:val="0"/>
          <w:color w:val="000000"/>
          <w:sz w:val="23"/>
        </w:rPr>
        <w:t xml:space="preserve">(9) </w:t>
      </w:r>
      <w:r>
        <w:rPr>
          <w:rFonts w:ascii="Times New Roman" w:hAnsi="Times New Roman"/>
          <w:b w:val="0"/>
          <w:i w:val="0"/>
          <w:color w:val="000000"/>
          <w:sz w:val="23"/>
        </w:rPr>
        <w:t>return or securely delete City data at contract termination, subject to lawful preservation duties, and certify completion upon request.</w:t>
      </w:r>
    </w:p>
    <w:p>
      <w:pPr>
        <w:keepLines/>
        <w:spacing w:after="100" w:line="259" w:lineRule="auto"/>
        <w:ind w:left="403" w:hanging="403"/>
        <w:jc w:val="both"/>
      </w:pPr>
      <w:r>
        <w:rPr>
          <w:rFonts w:ascii="Times New Roman" w:hAnsi="Times New Roman"/>
          <w:b/>
          <w:i w:val="0"/>
          <w:color w:val="000000"/>
          <w:sz w:val="23"/>
        </w:rPr>
        <w:t xml:space="preserve">B. </w:t>
      </w:r>
      <w:r>
        <w:rPr>
          <w:rFonts w:ascii="Times New Roman" w:hAnsi="Times New Roman"/>
          <w:b w:val="0"/>
          <w:i w:val="0"/>
          <w:color w:val="000000"/>
          <w:sz w:val="23"/>
        </w:rPr>
        <w:t>If an existing contract term prevents immediate implementation of a safeguard in this Section, the Chief of Police shall report the limitation to the Mayor and City Council and shall implement the closest available protective configuration pending amendment or renewal. Nothing in this Ordinance authorizes a unilateral breach of an existing City contract.</w:t>
      </w:r>
    </w:p>
    <w:p>
      <w:pPr>
        <w:keepNext/>
        <w:spacing w:before="180" w:after="100"/>
      </w:pPr>
      <w:r>
        <w:rPr>
          <w:rFonts w:ascii="Times New Roman" w:hAnsi="Times New Roman"/>
          <w:b/>
          <w:i w:val="0"/>
          <w:color w:val="000000"/>
          <w:sz w:val="23"/>
        </w:rPr>
        <w:t>SECTION 11. AUDITING AND OVERSIGHT</w:t>
      </w:r>
    </w:p>
    <w:p>
      <w:pPr>
        <w:keepLines/>
        <w:spacing w:after="100" w:line="259" w:lineRule="auto"/>
        <w:ind w:left="403" w:hanging="403"/>
        <w:jc w:val="both"/>
      </w:pPr>
      <w:r>
        <w:rPr>
          <w:rFonts w:ascii="Times New Roman" w:hAnsi="Times New Roman"/>
          <w:b/>
          <w:i w:val="0"/>
          <w:color w:val="000000"/>
          <w:sz w:val="23"/>
        </w:rPr>
        <w:t xml:space="preserve">A. </w:t>
      </w:r>
      <w:r>
        <w:rPr>
          <w:rFonts w:ascii="Times New Roman" w:hAnsi="Times New Roman"/>
          <w:b w:val="0"/>
          <w:i w:val="0"/>
          <w:color w:val="000000"/>
          <w:sz w:val="23"/>
        </w:rPr>
        <w:t>The Chief of Police or a trained designee who did not conduct the query shall review ALPR audit logs at least monthly. The review shall include all flagged or unusual activity and a random sample of not less than ten percent of user-initiated queries or twenty queries, whichever is greater, unless fewer than twenty queries occurred during the review period, in which event all queries shall be reviewed.</w:t>
      </w:r>
    </w:p>
    <w:p>
      <w:pPr>
        <w:keepLines/>
        <w:spacing w:after="100" w:line="259" w:lineRule="auto"/>
        <w:ind w:left="403" w:hanging="403"/>
        <w:jc w:val="both"/>
      </w:pPr>
      <w:r>
        <w:rPr>
          <w:rFonts w:ascii="Times New Roman" w:hAnsi="Times New Roman"/>
          <w:b/>
          <w:i w:val="0"/>
          <w:color w:val="000000"/>
          <w:sz w:val="23"/>
        </w:rPr>
        <w:t xml:space="preserve">B. </w:t>
      </w:r>
      <w:r>
        <w:rPr>
          <w:rFonts w:ascii="Times New Roman" w:hAnsi="Times New Roman"/>
          <w:b w:val="0"/>
          <w:i w:val="0"/>
          <w:color w:val="000000"/>
          <w:sz w:val="23"/>
        </w:rPr>
        <w:t>Each review shall verify the user, case number, stated purpose, relevance, search scope, exports, sharing, and compliance with this Ordinance. The reviewer shall document the sample method, findings, corrective action, and date completed.</w:t>
      </w:r>
    </w:p>
    <w:p>
      <w:pPr>
        <w:keepLines/>
        <w:spacing w:after="100" w:line="259" w:lineRule="auto"/>
        <w:ind w:left="403" w:hanging="403"/>
        <w:jc w:val="both"/>
      </w:pPr>
      <w:r>
        <w:rPr>
          <w:rFonts w:ascii="Times New Roman" w:hAnsi="Times New Roman"/>
          <w:b/>
          <w:i w:val="0"/>
          <w:color w:val="000000"/>
          <w:sz w:val="23"/>
        </w:rPr>
        <w:t xml:space="preserve">C. </w:t>
      </w:r>
      <w:r>
        <w:rPr>
          <w:rFonts w:ascii="Times New Roman" w:hAnsi="Times New Roman"/>
          <w:b w:val="0"/>
          <w:i w:val="0"/>
          <w:color w:val="000000"/>
          <w:sz w:val="23"/>
        </w:rPr>
        <w:t>Queries performed by the Chief of Police shall be reviewed quarterly by the Mayor, City Attorney, or an independent auditor designated by the Mayor. The reviewer shall receive only the information reasonably necessary for oversight and shall protect active investigative information and legally closed records.</w:t>
      </w:r>
    </w:p>
    <w:p>
      <w:pPr>
        <w:keepLines/>
        <w:spacing w:after="100" w:line="259" w:lineRule="auto"/>
        <w:ind w:left="403" w:hanging="403"/>
        <w:jc w:val="both"/>
      </w:pPr>
      <w:r>
        <w:rPr>
          <w:rFonts w:ascii="Times New Roman" w:hAnsi="Times New Roman"/>
          <w:b/>
          <w:i w:val="0"/>
          <w:color w:val="000000"/>
          <w:sz w:val="23"/>
        </w:rPr>
        <w:t xml:space="preserve">D. </w:t>
      </w:r>
      <w:r>
        <w:rPr>
          <w:rFonts w:ascii="Times New Roman" w:hAnsi="Times New Roman"/>
          <w:b w:val="0"/>
          <w:i w:val="0"/>
          <w:color w:val="000000"/>
          <w:sz w:val="23"/>
        </w:rPr>
        <w:t>The Chief of Police shall immediately preserve relevant audit logs and suspend access when credible information indicates intentional misuse, unlawful disclosure, compromised credentials, or a material security incident.</w:t>
      </w:r>
    </w:p>
    <w:p>
      <w:pPr>
        <w:keepLines/>
        <w:spacing w:after="100" w:line="259" w:lineRule="auto"/>
        <w:ind w:left="403" w:hanging="403"/>
        <w:jc w:val="both"/>
      </w:pPr>
      <w:r>
        <w:rPr>
          <w:rFonts w:ascii="Times New Roman" w:hAnsi="Times New Roman"/>
          <w:b/>
          <w:i w:val="0"/>
          <w:color w:val="000000"/>
          <w:sz w:val="23"/>
        </w:rPr>
        <w:t xml:space="preserve">E. </w:t>
      </w:r>
      <w:r>
        <w:rPr>
          <w:rFonts w:ascii="Times New Roman" w:hAnsi="Times New Roman"/>
          <w:b w:val="0"/>
          <w:i w:val="0"/>
          <w:color w:val="000000"/>
          <w:sz w:val="23"/>
        </w:rPr>
        <w:t>At least annually, the City shall arrange an administrative, technical, or independent compliance review of user access, retention settings, sharing settings, training records, a representative query sample, and vendor security documentation. Findings requiring corrective action shall be reported to the Mayor and City Council in a manner that protects legally closed records and employee due-process rights.</w:t>
      </w:r>
    </w:p>
    <w:p>
      <w:pPr>
        <w:keepNext/>
        <w:spacing w:before="180" w:after="100"/>
      </w:pPr>
      <w:r>
        <w:rPr>
          <w:rFonts w:ascii="Times New Roman" w:hAnsi="Times New Roman"/>
          <w:b/>
          <w:i w:val="0"/>
          <w:color w:val="000000"/>
          <w:sz w:val="23"/>
        </w:rPr>
        <w:t>SECTION 12. TRANSPARENCY AND COMPLAINTS</w:t>
      </w:r>
    </w:p>
    <w:p>
      <w:pPr>
        <w:keepLines/>
        <w:spacing w:after="100" w:line="259" w:lineRule="auto"/>
        <w:ind w:left="403" w:hanging="403"/>
        <w:jc w:val="both"/>
      </w:pPr>
      <w:r>
        <w:rPr>
          <w:rFonts w:ascii="Times New Roman" w:hAnsi="Times New Roman"/>
          <w:b/>
          <w:i w:val="0"/>
          <w:color w:val="000000"/>
          <w:sz w:val="23"/>
        </w:rPr>
        <w:t xml:space="preserve">A. </w:t>
      </w:r>
      <w:r>
        <w:rPr>
          <w:rFonts w:ascii="Times New Roman" w:hAnsi="Times New Roman"/>
          <w:b w:val="0"/>
          <w:i w:val="0"/>
          <w:color w:val="000000"/>
          <w:sz w:val="23"/>
        </w:rPr>
        <w:t>The City shall maintain a public ALPR transparency page or portal containing this Ordinance, the current department ALPR policy, the number of City cameras, general camera locations or placement information, the retention period, the current list of agencies with recurring data access, and instructions for submitting a complaint or records request.</w:t>
      </w:r>
    </w:p>
    <w:p>
      <w:pPr>
        <w:keepLines/>
        <w:spacing w:after="100" w:line="259" w:lineRule="auto"/>
        <w:ind w:left="403" w:hanging="403"/>
        <w:jc w:val="both"/>
      </w:pPr>
      <w:r>
        <w:rPr>
          <w:rFonts w:ascii="Times New Roman" w:hAnsi="Times New Roman"/>
          <w:b/>
          <w:i w:val="0"/>
          <w:color w:val="000000"/>
          <w:sz w:val="23"/>
        </w:rPr>
        <w:t xml:space="preserve">B. </w:t>
      </w:r>
      <w:r>
        <w:rPr>
          <w:rFonts w:ascii="Times New Roman" w:hAnsi="Times New Roman"/>
          <w:b w:val="0"/>
          <w:i w:val="0"/>
          <w:color w:val="000000"/>
          <w:sz w:val="23"/>
        </w:rPr>
        <w:t>Within ninety days after the end of each calendar year, the Chief of Police shall present an aggregate public report to the City Council stating, to the extent reasonably available: the number of historical queries; number of alerts reviewed; number of cases in which ALPR data materially assisted; categories of offenses or public-safety events; number of outside-agency requests; number of sharing relationships; number of audits completed; and the number and disposition category of substantiated misuse findings. The report shall not disclose plate numbers, personal identifying information, active investigative details, security-sensitive information, or legally closed records.</w:t>
      </w:r>
    </w:p>
    <w:p>
      <w:pPr>
        <w:keepLines/>
        <w:spacing w:after="100" w:line="259" w:lineRule="auto"/>
        <w:ind w:left="403" w:hanging="403"/>
        <w:jc w:val="both"/>
      </w:pPr>
      <w:r>
        <w:rPr>
          <w:rFonts w:ascii="Times New Roman" w:hAnsi="Times New Roman"/>
          <w:b/>
          <w:i w:val="0"/>
          <w:color w:val="000000"/>
          <w:sz w:val="23"/>
        </w:rPr>
        <w:t xml:space="preserve">C. </w:t>
      </w:r>
      <w:r>
        <w:rPr>
          <w:rFonts w:ascii="Times New Roman" w:hAnsi="Times New Roman"/>
          <w:b w:val="0"/>
          <w:i w:val="0"/>
          <w:color w:val="000000"/>
          <w:sz w:val="23"/>
        </w:rPr>
        <w:t>Any person may submit a written complaint alleging misuse to the Chief of Police, Mayor, or City Clerk. Complaints concerning the Chief of Police shall be directed to the Mayor. The City shall preserve relevant audit records and investigate the complaint under applicable law, City policy, and Section 590.502, RSMo, when applicable.</w:t>
      </w:r>
    </w:p>
    <w:p>
      <w:pPr>
        <w:keepLines/>
        <w:spacing w:after="100" w:line="259" w:lineRule="auto"/>
        <w:ind w:left="403" w:hanging="403"/>
        <w:jc w:val="both"/>
      </w:pPr>
      <w:r>
        <w:rPr>
          <w:rFonts w:ascii="Times New Roman" w:hAnsi="Times New Roman"/>
          <w:b/>
          <w:i w:val="0"/>
          <w:color w:val="000000"/>
          <w:sz w:val="23"/>
        </w:rPr>
        <w:t xml:space="preserve">D. </w:t>
      </w:r>
      <w:r>
        <w:rPr>
          <w:rFonts w:ascii="Times New Roman" w:hAnsi="Times New Roman"/>
          <w:b w:val="0"/>
          <w:i w:val="0"/>
          <w:color w:val="000000"/>
          <w:sz w:val="23"/>
        </w:rPr>
        <w:t>No City employee shall retaliate against a person for making a good-faith complaint, requesting public records, reporting a security concern, or participating in an authorized audit or investigation.</w:t>
      </w:r>
    </w:p>
    <w:p>
      <w:pPr>
        <w:keepNext/>
        <w:spacing w:before="180" w:after="100"/>
      </w:pPr>
      <w:r>
        <w:rPr>
          <w:rFonts w:ascii="Times New Roman" w:hAnsi="Times New Roman"/>
          <w:b/>
          <w:i w:val="0"/>
          <w:color w:val="000000"/>
          <w:sz w:val="23"/>
        </w:rPr>
        <w:t>SECTION 13. MISUSE, DISCIPLINE, AND PENALTIES</w:t>
      </w:r>
    </w:p>
    <w:p>
      <w:pPr>
        <w:keepLines/>
        <w:spacing w:after="100" w:line="259" w:lineRule="auto"/>
        <w:ind w:left="403" w:hanging="403"/>
        <w:jc w:val="both"/>
      </w:pPr>
      <w:r>
        <w:rPr>
          <w:rFonts w:ascii="Times New Roman" w:hAnsi="Times New Roman"/>
          <w:b/>
          <w:i w:val="0"/>
          <w:color w:val="000000"/>
          <w:sz w:val="23"/>
        </w:rPr>
        <w:t xml:space="preserve">A. </w:t>
      </w:r>
      <w:r>
        <w:rPr>
          <w:rFonts w:ascii="Times New Roman" w:hAnsi="Times New Roman"/>
          <w:b w:val="0"/>
          <w:i w:val="0"/>
          <w:color w:val="000000"/>
          <w:sz w:val="23"/>
        </w:rPr>
        <w:t>System access is a privilege conditioned upon strict compliance. Upon credible evidence of intentional misuse, unlawful disclosure, or compromised credentials, the Chief of Police or other lawful appointing authority shall immediately suspend the person's ALPR access pending review. An access suspension is a security measure and does not predetermine discipline.</w:t>
      </w:r>
    </w:p>
    <w:p>
      <w:pPr>
        <w:keepLines/>
        <w:spacing w:after="100" w:line="259" w:lineRule="auto"/>
        <w:ind w:left="403" w:hanging="403"/>
        <w:jc w:val="both"/>
      </w:pPr>
      <w:r>
        <w:rPr>
          <w:rFonts w:ascii="Times New Roman" w:hAnsi="Times New Roman"/>
          <w:b/>
          <w:i w:val="0"/>
          <w:color w:val="000000"/>
          <w:sz w:val="23"/>
        </w:rPr>
        <w:t xml:space="preserve">B. </w:t>
      </w:r>
      <w:r>
        <w:rPr>
          <w:rFonts w:ascii="Times New Roman" w:hAnsi="Times New Roman"/>
          <w:b w:val="0"/>
          <w:i w:val="0"/>
          <w:color w:val="000000"/>
          <w:sz w:val="23"/>
        </w:rPr>
        <w:t>A City employee who violates this Ordinance is subject to corrective or disciplinary action consistent with the seriousness of the conduct, prior discipline, intent, harm, and applicable law. Available action includes retraining, counseling, written reprimand, restriction or permanent revocation of access, suspension, demotion, and termination.</w:t>
      </w:r>
    </w:p>
    <w:p>
      <w:pPr>
        <w:keepLines/>
        <w:spacing w:after="100" w:line="259" w:lineRule="auto"/>
        <w:ind w:left="403" w:hanging="403"/>
        <w:jc w:val="both"/>
      </w:pPr>
      <w:r>
        <w:rPr>
          <w:rFonts w:ascii="Times New Roman" w:hAnsi="Times New Roman"/>
          <w:b/>
          <w:i w:val="0"/>
          <w:color w:val="000000"/>
          <w:sz w:val="23"/>
        </w:rPr>
        <w:t xml:space="preserve">C. </w:t>
      </w:r>
      <w:r>
        <w:rPr>
          <w:rFonts w:ascii="Times New Roman" w:hAnsi="Times New Roman"/>
          <w:b w:val="0"/>
          <w:i w:val="0"/>
          <w:color w:val="000000"/>
          <w:sz w:val="23"/>
        </w:rPr>
        <w:t>Knowing or intentional access for personal, political, retaliatory, discriminatory, commercial, voyeuristic, or other unauthorized purposes; knowing use of a false or unrelated case number; unlawful disclosure; sale or monetization; concealment of misuse; or alteration or deletion of an audit record constitutes serious misconduct and grounds for termination. Subject to the facts established through the required process and any controlling law, termination shall be the presumptive disciplinary penalty for such intentional misconduct.</w:t>
      </w:r>
    </w:p>
    <w:p>
      <w:pPr>
        <w:keepLines/>
        <w:spacing w:after="100" w:line="259" w:lineRule="auto"/>
        <w:ind w:left="403" w:hanging="403"/>
        <w:jc w:val="both"/>
      </w:pPr>
      <w:r>
        <w:rPr>
          <w:rFonts w:ascii="Times New Roman" w:hAnsi="Times New Roman"/>
          <w:b/>
          <w:i w:val="0"/>
          <w:color w:val="000000"/>
          <w:sz w:val="23"/>
        </w:rPr>
        <w:t xml:space="preserve">D. </w:t>
      </w:r>
      <w:r>
        <w:rPr>
          <w:rFonts w:ascii="Times New Roman" w:hAnsi="Times New Roman"/>
          <w:b w:val="0"/>
          <w:i w:val="0"/>
          <w:color w:val="000000"/>
          <w:sz w:val="23"/>
        </w:rPr>
        <w:t>No discipline shall be imposed without the investigation, notice, representation, hearing, appeal, and other rights required by Section 590.502, RSMo, applicable City ordinance or policy, employment agreement, and constitutional due process. Administrative and criminal investigations shall be separated as required by law, and compelled statements shall be handled in accordance with Garrity v. New Jersey and Missouri law.</w:t>
      </w:r>
    </w:p>
    <w:p>
      <w:pPr>
        <w:keepLines/>
        <w:spacing w:after="100" w:line="259" w:lineRule="auto"/>
        <w:ind w:left="403" w:hanging="403"/>
        <w:jc w:val="both"/>
      </w:pPr>
      <w:r>
        <w:rPr>
          <w:rFonts w:ascii="Times New Roman" w:hAnsi="Times New Roman"/>
          <w:b/>
          <w:i w:val="0"/>
          <w:color w:val="000000"/>
          <w:sz w:val="23"/>
        </w:rPr>
        <w:t xml:space="preserve">E. </w:t>
      </w:r>
      <w:r>
        <w:rPr>
          <w:rFonts w:ascii="Times New Roman" w:hAnsi="Times New Roman"/>
          <w:b w:val="0"/>
          <w:i w:val="0"/>
          <w:color w:val="000000"/>
          <w:sz w:val="23"/>
        </w:rPr>
        <w:t>When conduct may constitute a violation of state or federal criminal law, the matter and preserved audit evidence shall be referred to an appropriate outside law-enforcement agency or prosecutor. If the conduct may affect a peace officer's license, the City shall make any report required by Missouri law or POST rules.</w:t>
      </w:r>
    </w:p>
    <w:p>
      <w:pPr>
        <w:keepLines/>
        <w:spacing w:after="100" w:line="259" w:lineRule="auto"/>
        <w:ind w:left="403" w:hanging="403"/>
        <w:jc w:val="both"/>
      </w:pPr>
      <w:r>
        <w:rPr>
          <w:rFonts w:ascii="Times New Roman" w:hAnsi="Times New Roman"/>
          <w:b/>
          <w:i w:val="0"/>
          <w:color w:val="000000"/>
          <w:sz w:val="23"/>
        </w:rPr>
        <w:t xml:space="preserve">F. </w:t>
      </w:r>
      <w:r>
        <w:rPr>
          <w:rFonts w:ascii="Times New Roman" w:hAnsi="Times New Roman"/>
          <w:b w:val="0"/>
          <w:i w:val="0"/>
          <w:color w:val="000000"/>
          <w:sz w:val="23"/>
        </w:rPr>
        <w:t>Any person who knowingly and intentionally accesses, queries, obtains, uses, discloses, sells, alters, destroys, or causes the disclosure or destruction of ALPR data in violation of this Ordinance commits a municipal ordinance offense and, upon conviction, may be punished by a fine not exceeding five hundred dollars, imprisonment not exceeding ninety days, or both, together with lawful costs. Each unauthorized query, disclosure, sale, alteration, or destruction may constitute a separate offense. No penalty shall exceed the maximum permitted by Missouri law.</w:t>
      </w:r>
    </w:p>
    <w:p>
      <w:pPr>
        <w:keepLines/>
        <w:spacing w:after="100" w:line="259" w:lineRule="auto"/>
        <w:ind w:left="403" w:hanging="403"/>
        <w:jc w:val="both"/>
      </w:pPr>
      <w:r>
        <w:rPr>
          <w:rFonts w:ascii="Times New Roman" w:hAnsi="Times New Roman"/>
          <w:b/>
          <w:i w:val="0"/>
          <w:color w:val="000000"/>
          <w:sz w:val="23"/>
        </w:rPr>
        <w:t xml:space="preserve">G. </w:t>
      </w:r>
      <w:r>
        <w:rPr>
          <w:rFonts w:ascii="Times New Roman" w:hAnsi="Times New Roman"/>
          <w:b w:val="0"/>
          <w:i w:val="0"/>
          <w:color w:val="000000"/>
          <w:sz w:val="23"/>
        </w:rPr>
        <w:t>The municipal penalty in Subsection F is in addition to, and does not limit, employment discipline, civil remedies, license consequences, restitution, or prosecution under state or federal law. Nothing in this Ordinance shall be construed to require the City to defend or indemnify conduct outside the course and scope of lawful duties, except as otherwise required by law.</w:t>
      </w:r>
    </w:p>
    <w:p>
      <w:pPr>
        <w:keepNext/>
        <w:spacing w:before="180" w:after="100"/>
      </w:pPr>
      <w:r>
        <w:rPr>
          <w:rFonts w:ascii="Times New Roman" w:hAnsi="Times New Roman"/>
          <w:b/>
          <w:i w:val="0"/>
          <w:color w:val="000000"/>
          <w:sz w:val="23"/>
        </w:rPr>
        <w:t>SECTION 14. ADMINISTRATION AND POLICY</w:t>
      </w:r>
    </w:p>
    <w:p>
      <w:pPr>
        <w:keepLines/>
        <w:spacing w:after="100" w:line="259" w:lineRule="auto"/>
        <w:ind w:left="403" w:hanging="403"/>
        <w:jc w:val="both"/>
      </w:pPr>
      <w:r>
        <w:rPr>
          <w:rFonts w:ascii="Times New Roman" w:hAnsi="Times New Roman"/>
          <w:b/>
          <w:i w:val="0"/>
          <w:color w:val="000000"/>
          <w:sz w:val="23"/>
        </w:rPr>
        <w:t xml:space="preserve">A. </w:t>
      </w:r>
      <w:r>
        <w:rPr>
          <w:rFonts w:ascii="Times New Roman" w:hAnsi="Times New Roman"/>
          <w:b w:val="0"/>
          <w:i w:val="0"/>
          <w:color w:val="000000"/>
          <w:sz w:val="23"/>
        </w:rPr>
        <w:t>Within thirty days after the effective date, the Chief of Police shall revise the Department's ALPR policy, training, required-purpose fields, audit procedures, retention configuration, user permissions, and sharing settings as necessary to conform to this Ordinance.</w:t>
      </w:r>
    </w:p>
    <w:p>
      <w:pPr>
        <w:keepLines/>
        <w:spacing w:after="100" w:line="259" w:lineRule="auto"/>
        <w:ind w:left="403" w:hanging="403"/>
        <w:jc w:val="both"/>
      </w:pPr>
      <w:r>
        <w:rPr>
          <w:rFonts w:ascii="Times New Roman" w:hAnsi="Times New Roman"/>
          <w:b/>
          <w:i w:val="0"/>
          <w:color w:val="000000"/>
          <w:sz w:val="23"/>
        </w:rPr>
        <w:t xml:space="preserve">B. </w:t>
      </w:r>
      <w:r>
        <w:rPr>
          <w:rFonts w:ascii="Times New Roman" w:hAnsi="Times New Roman"/>
          <w:b w:val="0"/>
          <w:i w:val="0"/>
          <w:color w:val="000000"/>
          <w:sz w:val="23"/>
        </w:rPr>
        <w:t>Department policy may impose safeguards more restrictive than this Ordinance but may not authorize conduct prohibited by it. A material reduction of the protections established by this Ordinance requires City Council approval by ordinance.</w:t>
      </w:r>
    </w:p>
    <w:p>
      <w:pPr>
        <w:keepLines/>
        <w:spacing w:after="100" w:line="259" w:lineRule="auto"/>
        <w:ind w:left="403" w:hanging="403"/>
        <w:jc w:val="both"/>
      </w:pPr>
      <w:r>
        <w:rPr>
          <w:rFonts w:ascii="Times New Roman" w:hAnsi="Times New Roman"/>
          <w:b/>
          <w:i w:val="0"/>
          <w:color w:val="000000"/>
          <w:sz w:val="23"/>
        </w:rPr>
        <w:t xml:space="preserve">C. </w:t>
      </w:r>
      <w:r>
        <w:rPr>
          <w:rFonts w:ascii="Times New Roman" w:hAnsi="Times New Roman"/>
          <w:b w:val="0"/>
          <w:i w:val="0"/>
          <w:color w:val="000000"/>
          <w:sz w:val="23"/>
        </w:rPr>
        <w:t>The Chief of Police shall report any material inability to configure the system in compliance with this Ordinance to the Mayor and City Council within thirty days after discovery, together with proposed corrective action.</w:t>
      </w:r>
    </w:p>
    <w:p>
      <w:pPr>
        <w:keepLines/>
        <w:spacing w:after="100" w:line="259" w:lineRule="auto"/>
        <w:ind w:left="403" w:hanging="403"/>
        <w:jc w:val="both"/>
      </w:pPr>
      <w:r>
        <w:rPr>
          <w:rFonts w:ascii="Times New Roman" w:hAnsi="Times New Roman"/>
          <w:b/>
          <w:i w:val="0"/>
          <w:color w:val="000000"/>
          <w:sz w:val="23"/>
        </w:rPr>
        <w:t xml:space="preserve">D. </w:t>
      </w:r>
      <w:r>
        <w:rPr>
          <w:rFonts w:ascii="Times New Roman" w:hAnsi="Times New Roman"/>
          <w:b w:val="0"/>
          <w:i w:val="0"/>
          <w:color w:val="000000"/>
          <w:sz w:val="23"/>
        </w:rPr>
        <w:t>This Ordinance shall be reviewed by the City Council at least once every two years, or sooner upon a material change in law, technology, vendor functionality, security risk, or City use.</w:t>
      </w:r>
    </w:p>
    <w:p>
      <w:pPr>
        <w:keepNext/>
        <w:spacing w:before="180" w:after="100"/>
      </w:pPr>
      <w:r>
        <w:rPr>
          <w:rFonts w:ascii="Times New Roman" w:hAnsi="Times New Roman"/>
          <w:b/>
          <w:i w:val="0"/>
          <w:color w:val="000000"/>
          <w:sz w:val="23"/>
        </w:rPr>
        <w:t>SECTION 15. SEVERABILITY; CONFLICTS; EFFECTIVE DATE</w:t>
      </w:r>
    </w:p>
    <w:p>
      <w:pPr>
        <w:keepLines/>
        <w:spacing w:after="100" w:line="259" w:lineRule="auto"/>
        <w:ind w:left="403" w:hanging="403"/>
        <w:jc w:val="both"/>
      </w:pPr>
      <w:r>
        <w:rPr>
          <w:rFonts w:ascii="Times New Roman" w:hAnsi="Times New Roman"/>
          <w:b/>
          <w:i w:val="0"/>
          <w:color w:val="000000"/>
          <w:sz w:val="23"/>
        </w:rPr>
        <w:t xml:space="preserve">A. </w:t>
      </w:r>
      <w:r>
        <w:rPr>
          <w:rFonts w:ascii="Times New Roman" w:hAnsi="Times New Roman"/>
          <w:b w:val="0"/>
          <w:i w:val="0"/>
          <w:color w:val="000000"/>
          <w:sz w:val="23"/>
        </w:rPr>
        <w:t>If any provision of this Ordinance or its application is held invalid, the invalidity shall not affect other provisions or applications that can be given effect without the invalid provision or application, and to that end the provisions are severable.</w:t>
      </w:r>
    </w:p>
    <w:p>
      <w:pPr>
        <w:keepLines/>
        <w:spacing w:after="100" w:line="259" w:lineRule="auto"/>
        <w:ind w:left="403" w:hanging="403"/>
        <w:jc w:val="both"/>
      </w:pPr>
      <w:r>
        <w:rPr>
          <w:rFonts w:ascii="Times New Roman" w:hAnsi="Times New Roman"/>
          <w:b/>
          <w:i w:val="0"/>
          <w:color w:val="000000"/>
          <w:sz w:val="23"/>
        </w:rPr>
        <w:t xml:space="preserve">B. </w:t>
      </w:r>
      <w:r>
        <w:rPr>
          <w:rFonts w:ascii="Times New Roman" w:hAnsi="Times New Roman"/>
          <w:b w:val="0"/>
          <w:i w:val="0"/>
          <w:color w:val="000000"/>
          <w:sz w:val="23"/>
        </w:rPr>
        <w:t>All ordinances or parts of ordinances in conflict with this Ordinance are repealed only to the extent of the conflict.</w:t>
      </w:r>
    </w:p>
    <w:p>
      <w:pPr>
        <w:keepLines/>
        <w:spacing w:after="100" w:line="259" w:lineRule="auto"/>
        <w:ind w:left="403" w:hanging="403"/>
        <w:jc w:val="both"/>
      </w:pPr>
      <w:r>
        <w:rPr>
          <w:rFonts w:ascii="Times New Roman" w:hAnsi="Times New Roman"/>
          <w:b/>
          <w:i w:val="0"/>
          <w:color w:val="000000"/>
          <w:sz w:val="23"/>
        </w:rPr>
        <w:t xml:space="preserve">C. </w:t>
      </w:r>
      <w:r>
        <w:rPr>
          <w:rFonts w:ascii="Times New Roman" w:hAnsi="Times New Roman"/>
          <w:b w:val="0"/>
          <w:i w:val="0"/>
          <w:color w:val="000000"/>
          <w:sz w:val="23"/>
        </w:rPr>
        <w:t>This Ordinance shall be in full force and effect upon its passage and approval as provided by law.</w:t>
      </w:r>
    </w:p>
    <w:p>
      <w:pPr>
        <w:spacing w:before="280" w:after="160"/>
      </w:pPr>
      <w:r>
        <w:rPr>
          <w:rFonts w:ascii="Times New Roman" w:hAnsi="Times New Roman"/>
          <w:b/>
          <w:i w:val="0"/>
          <w:color w:val="000000"/>
          <w:sz w:val="23"/>
        </w:rPr>
        <w:t>PASSED, ADOPTED AND APPROVED this ____ day of __________________, 2026.</w:t>
      </w:r>
    </w:p>
    <w:tbl>
      <w:tblPr>
        <w:tblW w:type="dxa" w:w="9360"/>
        <w:jc w:val="center"/>
        <w:tblLayout w:type="fixed"/>
        <w:tblLook w:firstColumn="1" w:firstRow="1" w:lastColumn="0" w:lastRow="0" w:noHBand="0" w:noVBand="1" w:val="04A0"/>
        <w:tblInd w:w="0" w:type="dxa"/>
        <w:tblBorders>
          <w:top w:val="nil" w:sz="4" w:color="000000"/>
          <w:left w:val="nil" w:sz="4" w:color="000000"/>
          <w:bottom w:val="nil" w:sz="4" w:color="000000"/>
          <w:right w:val="nil" w:sz="4" w:color="000000"/>
          <w:insideH w:val="nil" w:sz="4" w:color="000000"/>
          <w:insideV w:val="nil" w:sz="4" w:color="000000"/>
        </w:tblBorders>
      </w:tblPr>
      <w:tblGrid>
        <w:gridCol w:w="4680"/>
        <w:gridCol w:w="4680"/>
      </w:tblGrid>
      <w:tr>
        <w:trPr>
          <w:cantSplit/>
        </w:trPr>
        <w:tc>
          <w:tcPr>
            <w:tcW w:type="dxa" w:w="4680"/>
            <w:vAlign w:val="center"/>
            <w:tcMar>
              <w:top w:w="40" w:type="dxa"/>
              <w:bottom w:w="40" w:type="dxa"/>
              <w:start w:w="0" w:type="dxa"/>
              <w:end w:w="0" w:type="dxa"/>
            </w:tcMar>
          </w:tcPr>
          <w:p>
            <w:pPr>
              <w:spacing w:after="120"/>
            </w:pPr>
            <w:r>
              <w:rPr>
                <w:rFonts w:ascii="Times New Roman" w:hAnsi="Times New Roman"/>
                <w:b/>
                <w:i w:val="0"/>
                <w:color w:val="000000"/>
                <w:sz w:val="23"/>
              </w:rPr>
              <w:t>ATTEST:</w:t>
            </w:r>
          </w:p>
        </w:tc>
        <w:tc>
          <w:tcPr>
            <w:tcW w:type="dxa" w:w="4680"/>
            <w:vAlign w:val="center"/>
            <w:tcMar>
              <w:top w:w="40" w:type="dxa"/>
              <w:bottom w:w="40" w:type="dxa"/>
              <w:start w:w="0" w:type="dxa"/>
              <w:end w:w="0" w:type="dxa"/>
            </w:tcMar>
          </w:tcPr>
          <w:p>
            <w:pPr>
              <w:spacing w:after="0"/>
            </w:pPr>
          </w:p>
        </w:tc>
      </w:tr>
      <w:tr>
        <w:trPr>
          <w:cantSplit/>
        </w:trPr>
        <w:tc>
          <w:tcPr>
            <w:tcW w:type="dxa" w:w="4680"/>
            <w:vAlign w:val="center"/>
            <w:tcMar>
              <w:top w:w="40" w:type="dxa"/>
              <w:bottom w:w="40" w:type="dxa"/>
              <w:start w:w="0" w:type="dxa"/>
              <w:end w:w="0" w:type="dxa"/>
            </w:tcMar>
          </w:tcPr>
          <w:p>
            <w:pPr>
              <w:spacing w:after="0"/>
            </w:pPr>
            <w:r>
              <w:rPr>
                <w:rFonts w:ascii="Times New Roman" w:hAnsi="Times New Roman"/>
                <w:b w:val="0"/>
                <w:i w:val="0"/>
                <w:color w:val="000000"/>
                <w:sz w:val="23"/>
              </w:rPr>
              <w:t>________________________________</w:t>
            </w:r>
          </w:p>
        </w:tc>
        <w:tc>
          <w:tcPr>
            <w:tcW w:type="dxa" w:w="4680"/>
            <w:vAlign w:val="center"/>
            <w:tcMar>
              <w:top w:w="40" w:type="dxa"/>
              <w:bottom w:w="40" w:type="dxa"/>
              <w:start w:w="0" w:type="dxa"/>
              <w:end w:w="0" w:type="dxa"/>
            </w:tcMar>
          </w:tcPr>
          <w:p>
            <w:pPr>
              <w:spacing w:after="0"/>
              <w:jc w:val="right"/>
            </w:pPr>
            <w:r>
              <w:rPr>
                <w:rFonts w:ascii="Times New Roman" w:hAnsi="Times New Roman"/>
                <w:b w:val="0"/>
                <w:i w:val="0"/>
                <w:color w:val="000000"/>
                <w:sz w:val="23"/>
              </w:rPr>
              <w:t>________________________________</w:t>
            </w:r>
          </w:p>
        </w:tc>
      </w:tr>
      <w:tr>
        <w:trPr>
          <w:cantSplit/>
        </w:trPr>
        <w:tc>
          <w:tcPr>
            <w:tcW w:type="dxa" w:w="4680"/>
            <w:vAlign w:val="center"/>
            <w:tcMar>
              <w:top w:w="40" w:type="dxa"/>
              <w:bottom w:w="40" w:type="dxa"/>
              <w:start w:w="0" w:type="dxa"/>
              <w:end w:w="0" w:type="dxa"/>
            </w:tcMar>
          </w:tcPr>
          <w:p>
            <w:pPr>
              <w:spacing w:after="0"/>
            </w:pPr>
            <w:r>
              <w:rPr>
                <w:rFonts w:ascii="Times New Roman" w:hAnsi="Times New Roman"/>
                <w:b w:val="0"/>
                <w:i w:val="0"/>
                <w:color w:val="000000"/>
                <w:sz w:val="23"/>
              </w:rPr>
              <w:t>Riley Anderson, City Clerk</w:t>
            </w:r>
          </w:p>
        </w:tc>
        <w:tc>
          <w:tcPr>
            <w:tcW w:type="dxa" w:w="4680"/>
            <w:vAlign w:val="center"/>
            <w:tcMar>
              <w:top w:w="40" w:type="dxa"/>
              <w:bottom w:w="40" w:type="dxa"/>
              <w:start w:w="0" w:type="dxa"/>
              <w:end w:w="0" w:type="dxa"/>
            </w:tcMar>
          </w:tcPr>
          <w:p>
            <w:pPr>
              <w:spacing w:after="0"/>
              <w:jc w:val="right"/>
            </w:pPr>
            <w:r>
              <w:rPr>
                <w:rFonts w:ascii="Times New Roman" w:hAnsi="Times New Roman"/>
                <w:b w:val="0"/>
                <w:i w:val="0"/>
                <w:color w:val="000000"/>
                <w:sz w:val="23"/>
              </w:rPr>
              <w:t>Mark Haddock, Mayor</w:t>
            </w:r>
          </w:p>
        </w:tc>
      </w:tr>
    </w:tbl>
    <w:sectPr w:rsidR="00FC693F" w:rsidRPr="0006063C" w:rsidSect="00034616">
      <w:headerReference w:type="default" r:id="rId9"/>
      <w:footerReference w:type="default" r:id="rId10"/>
      <w:pgSz w:w="12240" w:h="15840"/>
      <w:pgMar w:top="1181" w:right="1440" w:bottom="1123" w:left="1440" w:header="547" w:footer="54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Times New Roman" w:hAnsi="Times New Roman"/>
        <w:b w:val="0"/>
        <w:i w:val="0"/>
        <w:color w:val="000000"/>
        <w:sz w:val="17"/>
      </w:rPr>
      <w:t xml:space="preserve">Alternative Proposed ALPR Privacy and Accountability Ordinance  |  Page </w:t>
    </w:r>
    <w:r>
      <w:rPr>
        <w:rFonts w:ascii="Times New Roman" w:hAnsi="Times New Roman"/>
        <w:b w:val="0"/>
        <w:i w:val="0"/>
        <w:color w:val="000000"/>
        <w:sz w:val="18"/>
      </w:rPr>
      <w:fldChar w:fldCharType="begin"/>
      <w:instrText xml:space="preserve">PAGE</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center"/>
    </w:pPr>
    <w:r>
      <w:rPr>
        <w:rFonts w:ascii="Times New Roman" w:hAnsi="Times New Roman"/>
        <w:b/>
        <w:i w:val="0"/>
        <w:color w:val="000000"/>
        <w:sz w:val="18"/>
      </w:rPr>
      <w:t>CITY OF LOUISIANA, MISSOURI</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59" w:lineRule="auto"/>
    </w:pPr>
    <w:rPr>
      <w:rFonts w:ascii="Times New Roman" w:hAnsi="Times New Roman"/>
      <w:sz w:val="23"/>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Alternative Proposed ALPR Privacy and Accountability Ordinance</dc:title>
  <dc:subject>City of Louisiana, Missouri automated license plate reader governance</dc:subject>
  <dc:creator>City of Louisiana, Missouri</dc:creator>
  <cp:keywords>ALPR, Flock Safety, privacy, audit, law enforcement, ordinance</cp:keywords>
  <dc:description>generated by python-docx</dc:description>
  <cp:lastModifiedBy/>
  <cp:revision>1</cp:revision>
  <dcterms:created xsi:type="dcterms:W3CDTF">2013-12-23T23:15:00Z</dcterms:created>
  <dcterms:modified xsi:type="dcterms:W3CDTF">2013-12-23T23:15:00Z</dcterms:modified>
  <cp:category/>
</cp:coreProperties>
</file>