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Hed: Los padres se conforman con 18 horas semanales para su tiempo personal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By: Talker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padres con niños pequeños solo tienen el 10% de su semana libre, pero casi todos afirman que vale la pena.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Una encuesta realizada por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Primrose Schools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Talker Research de 2.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000 padres estadounidenses con hijos menores de cinco años reveló que, en promedio, los padres disponen de solo 18 horas semanales para su tiempo personal.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resto se divide entre responsabilidades profesionales o personales (47%) y el cuidado, la educación o el entretenimiento de sus hijos (42%).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pesar de la escasez de tiempo, el 92% de los padres afirmaron que estarían dispuestos a asumir aún más tareas para garantizar que sus hijos tengan la oportunidad de explorar sus intereses.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hecho, el 96% fomenta esos intereses, incluso cuando no se limitan a las disciplinas académicas tradicionales. Muchos niños han mostrado entusiasmo en actividades como la música (68%), zoología (52%), arte (50%), cocina (33%) y deportes de equipo (33%).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Aun así, el 62% de los padres admiten que a menudo desean obtener ayuda para que sus hijos se enriquezcan y eduquen. Para muchos, la solución reside en los currículos basados en intereses, que, según afirman, ofrecen beneficios notables.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padres observaron que, como resultado, sus hijos parecían más felices (56%), más involucrados en las actividades diarias (50%) y más independientes (47%). El 79% incluso afirmó haber aprendido algo nuevo de sus hijos gracias a este tipo de aprendizaje.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84% de los padres creen que los intereses personales de sus hijos deben desempeñar un papel fundamental en la educación y el cuidado. Otro 93% piensa que estos intereses pueden convertirse en valiosas habilidades para la vida, no solo en herramientas académicas.</w:t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63% de los padres consideran que las actividades enriquecedoras como la música, la cocina o el juego basado en STEM son esenciales para la educación temprana. 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estas actividades se integraran en un programa preescolar o de educación temprana, el 54% de los padres afirmaron sentirse más seguro al elegir una escuela, y el 31% afirmó que reduciría la presión de planificar actividades extraescolares. 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Incorporar estos intereses en el aprendizaje diario parece que reduce el estrés infantil. El 46% de los padres creen que sus hijos sentirían menos presión en un entorno que los apoye.</w:t>
      </w:r>
    </w:p>
    <w:p w:rsidR="00000000" w:rsidDel="00000000" w:rsidP="00000000" w:rsidRDefault="00000000" w:rsidRPr="00000000" w14:paraId="00000010">
      <w:pPr>
        <w:widowControl w:val="0"/>
        <w:spacing w:after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"La curiosidad de cada niño es una ventana a cómo aprende mejor", dijo la Dra. Amy Jackson, directora de estrategia de aprendizaje temprano en Primrose Schools. "Cuando fomentamos esos intereses únicos, ya sea la música, los insectos o aprender cómo crecen las plantas, no solo apoyamos su desarrollo, sino que también les mostramos que sus pasiones importan, desarrollando un carácter positivo y habilidades socioemocionales".</w:t>
      </w:r>
    </w:p>
    <w:sectPr>
      <w:headerReference r:id="rId8" w:type="default"/>
      <w:footerReference r:id="rId9" w:type="default"/>
      <w:pgSz w:h="15840" w:w="12240" w:orient="portrait"/>
      <w:pgMar w:bottom="1617" w:top="1533" w:left="1170" w:right="1440" w:header="5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Nuni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 Light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40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-730642</wp:posOffset>
          </wp:positionH>
          <wp:positionV relativeFrom="paragraph">
            <wp:posOffset>-355595</wp:posOffset>
          </wp:positionV>
          <wp:extent cx="7764599" cy="1004830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" r="12" t="0"/>
                  <a:stretch>
                    <a:fillRect/>
                  </a:stretch>
                </pic:blipFill>
                <pic:spPr>
                  <a:xfrm>
                    <a:off x="0" y="0"/>
                    <a:ext cx="7764599" cy="10048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424242"/>
        <w:sz w:val="22"/>
        <w:szCs w:val="22"/>
        <w:lang w:val="en"/>
      </w:rPr>
    </w:rPrDefault>
    <w:pPrDefault>
      <w:pPr>
        <w:spacing w:after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ind w:left="630"/>
    </w:pPr>
    <w:rPr>
      <w:rFonts w:ascii="Oswald" w:cs="Oswald" w:eastAsia="Oswald" w:hAnsi="Oswald"/>
      <w:color w:val="e42528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  <w:ind w:left="720" w:hanging="360"/>
    </w:pPr>
    <w:rPr>
      <w:rFonts w:ascii="Oswald" w:cs="Oswald" w:eastAsia="Oswald" w:hAnsi="Oswald"/>
      <w:color w:val="666666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0" w:lineRule="auto"/>
      <w:jc w:val="both"/>
    </w:pPr>
    <w:rPr>
      <w:rFonts w:ascii="Open Sans Light" w:cs="Open Sans Light" w:eastAsia="Open Sans Light" w:hAnsi="Open Sans Light"/>
      <w:sz w:val="14"/>
      <w:szCs w:val="1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20" w:line="240" w:lineRule="auto"/>
    </w:pPr>
    <w:rPr>
      <w:rFonts w:ascii="Open Sans SemiBold" w:cs="Open Sans SemiBold" w:eastAsia="Open Sans SemiBold" w:hAnsi="Open Sans SemiBold"/>
      <w:color w:val="e42528"/>
      <w:sz w:val="16"/>
      <w:szCs w:val="1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40" w:lineRule="auto"/>
    </w:pPr>
    <w:rPr>
      <w:i w:val="1"/>
      <w:color w:val="99999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Oswald" w:cs="Oswald" w:eastAsia="Oswald" w:hAnsi="Oswald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401C3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Oswald" w:cs="Oswald" w:eastAsia="Oswald" w:hAnsi="Oswald"/>
      <w:color w:val="e42528"/>
      <w:sz w:val="44"/>
      <w:szCs w:val="4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rimroseschools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Light-regular.ttf"/><Relationship Id="rId10" Type="http://schemas.openxmlformats.org/officeDocument/2006/relationships/font" Target="fonts/NunitoLight-boldItalic.ttf"/><Relationship Id="rId13" Type="http://schemas.openxmlformats.org/officeDocument/2006/relationships/font" Target="fonts/OpenSansLight-italic.ttf"/><Relationship Id="rId12" Type="http://schemas.openxmlformats.org/officeDocument/2006/relationships/font" Target="fonts/OpenSansLight-bold.ttf"/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9" Type="http://schemas.openxmlformats.org/officeDocument/2006/relationships/font" Target="fonts/NunitoLight-italic.ttf"/><Relationship Id="rId14" Type="http://schemas.openxmlformats.org/officeDocument/2006/relationships/font" Target="fonts/OpenSansLight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Relationship Id="rId7" Type="http://schemas.openxmlformats.org/officeDocument/2006/relationships/font" Target="fonts/NunitoLight-regular.ttf"/><Relationship Id="rId8" Type="http://schemas.openxmlformats.org/officeDocument/2006/relationships/font" Target="fonts/Nunito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Dh+cNVnc/1/9WzXSAbMJIB2JQ==">CgMxLjA4AHIhMWRPa2o5cEphcUpYc29hU3BMMlBhTi11bElOclhzRUZi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2023-01-02T14:31:00Z</dcterms:created>
</cp:coreProperties>
</file>